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9C36F" w14:textId="2A7A8497" w:rsidR="00221A5E" w:rsidRPr="00D00985" w:rsidRDefault="00D8419A" w:rsidP="00221A5E">
      <w:pPr>
        <w:rPr>
          <w:rFonts w:eastAsia="Times New Roman" w:cstheme="minorHAnsi"/>
          <w:lang w:val="en-GB" w:eastAsia="nb-NO"/>
        </w:rPr>
      </w:pPr>
      <w:bookmarkStart w:id="0" w:name="_Toc500750737"/>
      <w:r w:rsidRPr="00D00985">
        <w:rPr>
          <w:rFonts w:eastAsia="Times New Roman" w:cstheme="minorHAnsi"/>
          <w:noProof/>
          <w:lang w:val="en-GB" w:eastAsia="nb-NO"/>
        </w:rPr>
        <mc:AlternateContent>
          <mc:Choice Requires="wps">
            <w:drawing>
              <wp:anchor distT="45720" distB="45720" distL="114300" distR="114300" simplePos="0" relativeHeight="251663360" behindDoc="0" locked="0" layoutInCell="1" allowOverlap="1" wp14:anchorId="393D5598" wp14:editId="51274DCE">
                <wp:simplePos x="0" y="0"/>
                <wp:positionH relativeFrom="margin">
                  <wp:align>right</wp:align>
                </wp:positionH>
                <wp:positionV relativeFrom="paragraph">
                  <wp:posOffset>1066634</wp:posOffset>
                </wp:positionV>
                <wp:extent cx="2533319" cy="394418"/>
                <wp:effectExtent l="19050" t="19050" r="19685" b="24765"/>
                <wp:wrapNone/>
                <wp:docPr id="2135707853"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319" cy="394418"/>
                        </a:xfrm>
                        <a:prstGeom prst="rect">
                          <a:avLst/>
                        </a:prstGeom>
                        <a:solidFill>
                          <a:srgbClr val="FFFFFF"/>
                        </a:solidFill>
                        <a:ln w="38100">
                          <a:solidFill>
                            <a:schemeClr val="accent1"/>
                          </a:solidFill>
                          <a:miter lim="800000"/>
                          <a:headEnd/>
                          <a:tailEnd/>
                        </a:ln>
                      </wps:spPr>
                      <wps:txbx>
                        <w:txbxContent>
                          <w:p w14:paraId="4665525C" w14:textId="77777777" w:rsidR="00D8419A" w:rsidRPr="002D186A" w:rsidRDefault="00D8419A" w:rsidP="00D8419A">
                            <w:pPr>
                              <w:jc w:val="center"/>
                              <w:rPr>
                                <w:b/>
                                <w:bCs/>
                                <w:sz w:val="28"/>
                                <w:szCs w:val="28"/>
                                <w:lang w:val="en-GB"/>
                              </w:rPr>
                            </w:pPr>
                            <w:r w:rsidRPr="0040149D">
                              <w:rPr>
                                <w:b/>
                                <w:bCs/>
                                <w:color w:val="012A4C" w:themeColor="text2"/>
                                <w:sz w:val="28"/>
                                <w:szCs w:val="28"/>
                                <w:lang w:val="en-GB"/>
                              </w:rPr>
                              <w:t>Confidentiality</w:t>
                            </w:r>
                            <w:r w:rsidRPr="002D186A">
                              <w:rPr>
                                <w:b/>
                                <w:bCs/>
                                <w:sz w:val="28"/>
                                <w:szCs w:val="28"/>
                              </w:rPr>
                              <w:t xml:space="preserve"> Agreement</w:t>
                            </w:r>
                          </w:p>
                          <w:p w14:paraId="381576C7" w14:textId="77777777" w:rsidR="00D8419A" w:rsidRDefault="00D8419A" w:rsidP="00D8419A">
                            <w:pPr>
                              <w:jc w:val="cente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93D5598" id="_x0000_t202" coordsize="21600,21600" o:spt="202" path="m,l,21600r21600,l21600,xe">
                <v:stroke joinstyle="miter"/>
                <v:path gradientshapeok="t" o:connecttype="rect"/>
              </v:shapetype>
              <v:shape id="Tekstboks 2" o:spid="_x0000_s1026" type="#_x0000_t202" style="position:absolute;margin-left:148.25pt;margin-top:84pt;width:199.45pt;height:31.0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" strokecolor="#012a4c [3204]" strokeweight="3pt">
                <v:textbox>
                  <w:txbxContent>
                    <w:p w14:paraId="4665525C" w14:textId="77777777" w:rsidR="00D8419A" w:rsidRPr="002D186A" w:rsidRDefault="00D8419A" w:rsidP="00D8419A">
                      <w:pPr>
                        <w:jc w:val="center"/>
                        <w:rPr>
                          <w:b/>
                          <w:bCs/>
                          <w:sz w:val="28"/>
                          <w:szCs w:val="28"/>
                          <w:lang w:val="en-GB"/>
                        </w:rPr>
                      </w:pPr>
                      <w:r w:rsidRPr="0040149D">
                        <w:rPr>
                          <w:b/>
                          <w:bCs/>
                          <w:color w:val="012A4C" w:themeColor="text2"/>
                          <w:sz w:val="28"/>
                          <w:szCs w:val="28"/>
                          <w:lang w:val="en-GB"/>
                        </w:rPr>
                        <w:t>Confidentiality</w:t>
                      </w:r>
                      <w:r w:rsidRPr="002D186A">
                        <w:rPr>
                          <w:b/>
                          <w:bCs/>
                          <w:sz w:val="28"/>
                          <w:szCs w:val="28"/>
                        </w:rPr>
                        <w:t xml:space="preserve"> Agreement</w:t>
                      </w:r>
                    </w:p>
                    <w:p w14:paraId="381576C7" w14:textId="77777777" w:rsidR="00D8419A" w:rsidRDefault="00D8419A" w:rsidP="00D8419A">
                      <w:pPr>
                        <w:jc w:val="center"/>
                      </w:pPr>
                    </w:p>
                  </w:txbxContent>
                </v:textbox>
                <w10:wrap anchorx="margin"/>
              </v:shape>
            </w:pict>
          </mc:Fallback>
        </mc:AlternateContent>
      </w:r>
      <w:r w:rsidR="002D186A" w:rsidRPr="00D00985">
        <w:rPr>
          <w:rFonts w:cstheme="minorHAnsi"/>
          <w:b/>
          <w:lang w:val="en-GB"/>
        </w:rPr>
        <w:t xml:space="preserve"> </w:t>
      </w:r>
      <w:r w:rsidR="00221A5E" w:rsidRPr="00D00985">
        <w:rPr>
          <w:rFonts w:cstheme="minorHAnsi"/>
          <w:b/>
          <w:noProof/>
          <w:lang w:val="en-GB"/>
        </w:rPr>
        <mc:AlternateContent>
          <mc:Choice Requires="wps">
            <w:drawing>
              <wp:anchor distT="45720" distB="45720" distL="114300" distR="114300" simplePos="0" relativeHeight="251660288" behindDoc="0" locked="0" layoutInCell="1" allowOverlap="1" wp14:anchorId="015B4BD3" wp14:editId="2678909B">
                <wp:simplePos x="0" y="0"/>
                <wp:positionH relativeFrom="margin">
                  <wp:align>right</wp:align>
                </wp:positionH>
                <wp:positionV relativeFrom="paragraph">
                  <wp:posOffset>7882890</wp:posOffset>
                </wp:positionV>
                <wp:extent cx="5758815" cy="984885"/>
                <wp:effectExtent l="0" t="0" r="0" b="5715"/>
                <wp:wrapSquare wrapText="bothSides"/>
                <wp:docPr id="539876928" name="Tekstboks 539876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8815" cy="984885"/>
                        </a:xfrm>
                        <a:prstGeom prst="rect">
                          <a:avLst/>
                        </a:prstGeom>
                        <a:noFill/>
                        <a:ln w="9525">
                          <a:noFill/>
                          <a:miter lim="800000"/>
                          <a:headEnd/>
                          <a:tailEnd/>
                        </a:ln>
                      </wps:spPr>
                      <wps:txbx>
                        <w:txbxContent>
                          <w:p w14:paraId="1EC86F1E" w14:textId="77777777" w:rsidR="00221A5E" w:rsidRPr="006B39D8" w:rsidRDefault="00221A5E" w:rsidP="00221A5E">
                            <w:pPr>
                              <w:pStyle w:val="Overskriftforinnholdsfortegnelse"/>
                              <w:tabs>
                                <w:tab w:val="left" w:pos="935"/>
                              </w:tabs>
                              <w:spacing w:before="0" w:after="0" w:line="240" w:lineRule="auto"/>
                              <w:rPr>
                                <w:rFonts w:eastAsiaTheme="minorHAnsi" w:cstheme="majorHAnsi"/>
                                <w:b w:val="0"/>
                                <w:bCs/>
                                <w:color w:val="012A4C" w:themeColor="text2"/>
                                <w:sz w:val="20"/>
                                <w:szCs w:val="20"/>
                              </w:rPr>
                            </w:pPr>
                            <w:r w:rsidRPr="006B39D8">
                              <w:rPr>
                                <w:rFonts w:cstheme="majorHAnsi"/>
                                <w:bCs/>
                                <w:sz w:val="24"/>
                                <w:szCs w:val="24"/>
                              </w:rPr>
                              <w:t>Norwegian public sector cloud marketplace</w:t>
                            </w:r>
                          </w:p>
                          <w:p w14:paraId="0A5BA380" w14:textId="77777777" w:rsidR="00221A5E" w:rsidRPr="006B39D8" w:rsidRDefault="00221A5E" w:rsidP="00221A5E">
                            <w:pPr>
                              <w:pStyle w:val="Overskriftforinnholdsfortegnelse"/>
                              <w:tabs>
                                <w:tab w:val="left" w:pos="935"/>
                              </w:tabs>
                              <w:spacing w:before="0" w:after="0" w:line="240" w:lineRule="auto"/>
                              <w:rPr>
                                <w:rFonts w:eastAsiaTheme="minorHAnsi" w:cstheme="majorHAnsi"/>
                                <w:bCs/>
                                <w:color w:val="012A4C" w:themeColor="text2"/>
                                <w:sz w:val="20"/>
                                <w:szCs w:val="20"/>
                              </w:rPr>
                            </w:pPr>
                            <w:r w:rsidRPr="006B39D8">
                              <w:rPr>
                                <w:rFonts w:eastAsiaTheme="minorHAnsi" w:cstheme="majorHAnsi"/>
                                <w:b w:val="0"/>
                                <w:bCs/>
                                <w:color w:val="012A4C" w:themeColor="text2"/>
                                <w:sz w:val="22"/>
                                <w:szCs w:val="22"/>
                                <w:lang w:eastAsia="en-US"/>
                              </w:rPr>
                              <w:t>Norwegian agency for public and financial management</w:t>
                            </w:r>
                          </w:p>
                          <w:p w14:paraId="789C118E" w14:textId="77777777" w:rsidR="00221A5E" w:rsidRPr="006B39D8" w:rsidRDefault="00221A5E" w:rsidP="00221A5E">
                            <w:pPr>
                              <w:pStyle w:val="Forside"/>
                              <w:spacing w:before="0" w:after="0" w:line="240" w:lineRule="auto"/>
                              <w:rPr>
                                <w:rFonts w:asciiTheme="majorHAnsi" w:hAnsiTheme="majorHAnsi" w:cstheme="majorHAnsi"/>
                                <w:b w:val="0"/>
                                <w:bCs/>
                                <w:color w:val="A5A5A5" w:themeColor="accent5"/>
                                <w:sz w:val="22"/>
                                <w:szCs w:val="22"/>
                              </w:rPr>
                            </w:pPr>
                            <w:r w:rsidRPr="006B39D8">
                              <w:rPr>
                                <w:rFonts w:asciiTheme="majorHAnsi" w:hAnsiTheme="majorHAnsi" w:cstheme="majorHAnsi"/>
                                <w:b w:val="0"/>
                                <w:bCs/>
                                <w:color w:val="A5A5A5" w:themeColor="accent5"/>
                                <w:sz w:val="22"/>
                                <w:szCs w:val="22"/>
                              </w:rPr>
                              <w:t>Phone no.: 400 07 997</w:t>
                            </w:r>
                          </w:p>
                          <w:p w14:paraId="165A6D4C" w14:textId="77777777" w:rsidR="00221A5E" w:rsidRPr="006B39D8" w:rsidRDefault="00221A5E" w:rsidP="00221A5E">
                            <w:pPr>
                              <w:pStyle w:val="Forside"/>
                              <w:spacing w:before="0" w:after="0" w:line="240" w:lineRule="auto"/>
                              <w:rPr>
                                <w:rFonts w:asciiTheme="majorHAnsi" w:hAnsiTheme="majorHAnsi" w:cstheme="majorHAnsi"/>
                                <w:b w:val="0"/>
                                <w:bCs/>
                                <w:color w:val="A5A5A5" w:themeColor="accent5"/>
                                <w:sz w:val="22"/>
                                <w:szCs w:val="22"/>
                              </w:rPr>
                            </w:pPr>
                            <w:r w:rsidRPr="006B39D8">
                              <w:rPr>
                                <w:rFonts w:asciiTheme="majorHAnsi" w:hAnsiTheme="majorHAnsi" w:cstheme="majorHAnsi"/>
                                <w:b w:val="0"/>
                                <w:bCs/>
                                <w:color w:val="A5A5A5" w:themeColor="accent5"/>
                                <w:sz w:val="22"/>
                                <w:szCs w:val="22"/>
                              </w:rPr>
                              <w:t>E-mail: markedsplassen@dfo.no</w:t>
                            </w:r>
                          </w:p>
                          <w:p w14:paraId="261FC810" w14:textId="77777777" w:rsidR="00221A5E" w:rsidRPr="006B39D8" w:rsidRDefault="00221A5E" w:rsidP="00221A5E">
                            <w:pPr>
                              <w:pStyle w:val="Forside"/>
                              <w:spacing w:before="0" w:after="0" w:line="240" w:lineRule="auto"/>
                              <w:rPr>
                                <w:rFonts w:asciiTheme="majorHAnsi" w:hAnsiTheme="majorHAnsi" w:cstheme="majorHAnsi"/>
                                <w:color w:val="A5A5A5" w:themeColor="accent5"/>
                                <w:sz w:val="32"/>
                                <w:szCs w:val="32"/>
                              </w:rPr>
                            </w:pPr>
                            <w:r w:rsidRPr="006B39D8">
                              <w:rPr>
                                <w:rFonts w:asciiTheme="majorHAnsi" w:hAnsiTheme="majorHAnsi" w:cstheme="majorHAnsi"/>
                                <w:b w:val="0"/>
                                <w:bCs/>
                                <w:color w:val="A5A5A5" w:themeColor="accent5"/>
                                <w:sz w:val="22"/>
                                <w:szCs w:val="22"/>
                              </w:rPr>
                              <w:t>Business registration no.: 986 252 932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5B4BD3" id="Tekstboks 539876928" o:spid="_x0000_s1027" type="#_x0000_t202" style="position:absolute;margin-left:402.25pt;margin-top:620.7pt;width:453.45pt;height:77.5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" filled="f" stroked="f">
                <v:textbox>
                  <w:txbxContent>
                    <w:p w14:paraId="1EC86F1E" w14:textId="77777777" w:rsidR="00221A5E" w:rsidRPr="006B39D8" w:rsidRDefault="00221A5E" w:rsidP="00221A5E">
                      <w:pPr>
                        <w:pStyle w:val="Overskriftforinnholdsfortegnelse"/>
                        <w:tabs>
                          <w:tab w:val="left" w:pos="935"/>
                        </w:tabs>
                        <w:spacing w:before="0" w:after="0" w:line="240" w:lineRule="auto"/>
                        <w:rPr>
                          <w:rFonts w:eastAsiaTheme="minorHAnsi" w:cstheme="majorHAnsi"/>
                          <w:b w:val="0"/>
                          <w:bCs/>
                          <w:color w:val="012A4C" w:themeColor="text2"/>
                          <w:sz w:val="20"/>
                          <w:szCs w:val="20"/>
                        </w:rPr>
                      </w:pPr>
                      <w:r w:rsidRPr="006B39D8">
                        <w:rPr>
                          <w:rFonts w:cstheme="majorHAnsi"/>
                          <w:bCs/>
                          <w:sz w:val="24"/>
                          <w:szCs w:val="24"/>
                        </w:rPr>
                        <w:t>Norwegian public sector cloud marketplace</w:t>
                      </w:r>
                    </w:p>
                    <w:p w14:paraId="0A5BA380" w14:textId="77777777" w:rsidR="00221A5E" w:rsidRPr="006B39D8" w:rsidRDefault="00221A5E" w:rsidP="00221A5E">
                      <w:pPr>
                        <w:pStyle w:val="Overskriftforinnholdsfortegnelse"/>
                        <w:tabs>
                          <w:tab w:val="left" w:pos="935"/>
                        </w:tabs>
                        <w:spacing w:before="0" w:after="0" w:line="240" w:lineRule="auto"/>
                        <w:rPr>
                          <w:rFonts w:eastAsiaTheme="minorHAnsi" w:cstheme="majorHAnsi"/>
                          <w:bCs/>
                          <w:color w:val="012A4C" w:themeColor="text2"/>
                          <w:sz w:val="20"/>
                          <w:szCs w:val="20"/>
                        </w:rPr>
                      </w:pPr>
                      <w:r w:rsidRPr="006B39D8">
                        <w:rPr>
                          <w:rFonts w:eastAsiaTheme="minorHAnsi" w:cstheme="majorHAnsi"/>
                          <w:b w:val="0"/>
                          <w:bCs/>
                          <w:color w:val="012A4C" w:themeColor="text2"/>
                          <w:sz w:val="22"/>
                          <w:szCs w:val="22"/>
                          <w:lang w:eastAsia="en-US"/>
                        </w:rPr>
                        <w:t>Norwegian agency for public and financial management</w:t>
                      </w:r>
                    </w:p>
                    <w:p w14:paraId="789C118E" w14:textId="77777777" w:rsidR="00221A5E" w:rsidRPr="006B39D8" w:rsidRDefault="00221A5E" w:rsidP="00221A5E">
                      <w:pPr>
                        <w:pStyle w:val="Forside"/>
                        <w:spacing w:before="0" w:after="0" w:line="240" w:lineRule="auto"/>
                        <w:rPr>
                          <w:rFonts w:asciiTheme="majorHAnsi" w:hAnsiTheme="majorHAnsi" w:cstheme="majorHAnsi"/>
                          <w:b w:val="0"/>
                          <w:bCs/>
                          <w:color w:val="A5A5A5" w:themeColor="accent5"/>
                          <w:sz w:val="22"/>
                          <w:szCs w:val="22"/>
                        </w:rPr>
                      </w:pPr>
                      <w:r w:rsidRPr="006B39D8">
                        <w:rPr>
                          <w:rFonts w:asciiTheme="majorHAnsi" w:hAnsiTheme="majorHAnsi" w:cstheme="majorHAnsi"/>
                          <w:b w:val="0"/>
                          <w:bCs/>
                          <w:color w:val="A5A5A5" w:themeColor="accent5"/>
                          <w:sz w:val="22"/>
                          <w:szCs w:val="22"/>
                        </w:rPr>
                        <w:t>Phone no.: 400 07 997</w:t>
                      </w:r>
                    </w:p>
                    <w:p w14:paraId="165A6D4C" w14:textId="77777777" w:rsidR="00221A5E" w:rsidRPr="006B39D8" w:rsidRDefault="00221A5E" w:rsidP="00221A5E">
                      <w:pPr>
                        <w:pStyle w:val="Forside"/>
                        <w:spacing w:before="0" w:after="0" w:line="240" w:lineRule="auto"/>
                        <w:rPr>
                          <w:rFonts w:asciiTheme="majorHAnsi" w:hAnsiTheme="majorHAnsi" w:cstheme="majorHAnsi"/>
                          <w:b w:val="0"/>
                          <w:bCs/>
                          <w:color w:val="A5A5A5" w:themeColor="accent5"/>
                          <w:sz w:val="22"/>
                          <w:szCs w:val="22"/>
                        </w:rPr>
                      </w:pPr>
                      <w:r w:rsidRPr="006B39D8">
                        <w:rPr>
                          <w:rFonts w:asciiTheme="majorHAnsi" w:hAnsiTheme="majorHAnsi" w:cstheme="majorHAnsi"/>
                          <w:b w:val="0"/>
                          <w:bCs/>
                          <w:color w:val="A5A5A5" w:themeColor="accent5"/>
                          <w:sz w:val="22"/>
                          <w:szCs w:val="22"/>
                        </w:rPr>
                        <w:t>E-mail: markedsplassen@dfo.no</w:t>
                      </w:r>
                    </w:p>
                    <w:p w14:paraId="261FC810" w14:textId="77777777" w:rsidR="00221A5E" w:rsidRPr="006B39D8" w:rsidRDefault="00221A5E" w:rsidP="00221A5E">
                      <w:pPr>
                        <w:pStyle w:val="Forside"/>
                        <w:spacing w:before="0" w:after="0" w:line="240" w:lineRule="auto"/>
                        <w:rPr>
                          <w:rFonts w:asciiTheme="majorHAnsi" w:hAnsiTheme="majorHAnsi" w:cstheme="majorHAnsi"/>
                          <w:color w:val="A5A5A5" w:themeColor="accent5"/>
                          <w:sz w:val="32"/>
                          <w:szCs w:val="32"/>
                        </w:rPr>
                      </w:pPr>
                      <w:r w:rsidRPr="006B39D8">
                        <w:rPr>
                          <w:rFonts w:asciiTheme="majorHAnsi" w:hAnsiTheme="majorHAnsi" w:cstheme="majorHAnsi"/>
                          <w:b w:val="0"/>
                          <w:bCs/>
                          <w:color w:val="A5A5A5" w:themeColor="accent5"/>
                          <w:sz w:val="22"/>
                          <w:szCs w:val="22"/>
                        </w:rPr>
                        <w:t>Business registration no.: 986 252 932</w:t>
                      </w:r>
                    </w:p>
                  </w:txbxContent>
                </v:textbox>
                <w10:wrap type="square" anchorx="margin"/>
              </v:shape>
            </w:pict>
          </mc:Fallback>
        </mc:AlternateContent>
      </w:r>
      <w:r w:rsidR="00221A5E" w:rsidRPr="00D00985">
        <w:rPr>
          <w:rFonts w:cstheme="minorHAnsi"/>
          <w:b/>
          <w:noProof/>
          <w:color w:val="012A4C" w:themeColor="text2"/>
          <w:sz w:val="40"/>
          <w:szCs w:val="40"/>
          <w:lang w:val="en-GB"/>
        </w:rPr>
        <mc:AlternateContent>
          <mc:Choice Requires="wps">
            <w:drawing>
              <wp:anchor distT="45720" distB="45720" distL="114300" distR="114300" simplePos="0" relativeHeight="251659264" behindDoc="0" locked="0" layoutInCell="1" allowOverlap="1" wp14:anchorId="7A505190" wp14:editId="7656030C">
                <wp:simplePos x="0" y="0"/>
                <wp:positionH relativeFrom="margin">
                  <wp:align>right</wp:align>
                </wp:positionH>
                <wp:positionV relativeFrom="paragraph">
                  <wp:posOffset>4511675</wp:posOffset>
                </wp:positionV>
                <wp:extent cx="5760000" cy="1404620"/>
                <wp:effectExtent l="0" t="0" r="0" b="3810"/>
                <wp:wrapSquare wrapText="bothSides"/>
                <wp:docPr id="217" name="Tekstboks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noFill/>
                          <a:miter lim="800000"/>
                          <a:headEnd/>
                          <a:tailEnd/>
                        </a:ln>
                      </wps:spPr>
                      <wps:txbx>
                        <w:txbxContent>
                          <w:p w14:paraId="50246929" w14:textId="2CF0F3DA" w:rsidR="00221A5E" w:rsidRPr="00655912" w:rsidRDefault="00221A5E" w:rsidP="00221A5E">
                            <w:pPr>
                              <w:pStyle w:val="Brdtekst"/>
                              <w:pBdr>
                                <w:bottom w:val="single" w:sz="24" w:space="1" w:color="012A4C" w:themeColor="text2"/>
                              </w:pBdr>
                              <w:rPr>
                                <w:rFonts w:asciiTheme="majorHAnsi" w:hAnsiTheme="majorHAnsi" w:cstheme="majorHAnsi"/>
                                <w:b/>
                                <w:color w:val="012A4C" w:themeColor="text2"/>
                                <w:sz w:val="40"/>
                                <w:szCs w:val="40"/>
                              </w:rPr>
                            </w:pPr>
                            <w:r>
                              <w:rPr>
                                <w:rFonts w:asciiTheme="majorHAnsi" w:hAnsiTheme="majorHAnsi" w:cstheme="majorHAnsi"/>
                                <w:b/>
                                <w:color w:val="012A4C" w:themeColor="text2"/>
                                <w:sz w:val="40"/>
                                <w:szCs w:val="40"/>
                              </w:rPr>
                              <w:t>A</w:t>
                            </w:r>
                            <w:r w:rsidR="00DA19AE">
                              <w:rPr>
                                <w:rFonts w:asciiTheme="majorHAnsi" w:hAnsiTheme="majorHAnsi" w:cstheme="majorHAnsi"/>
                                <w:b/>
                                <w:color w:val="012A4C" w:themeColor="text2"/>
                                <w:sz w:val="40"/>
                                <w:szCs w:val="40"/>
                              </w:rPr>
                              <w:t>ppendix 3</w:t>
                            </w:r>
                            <w:r w:rsidRPr="00655912">
                              <w:rPr>
                                <w:rFonts w:asciiTheme="majorHAnsi" w:hAnsiTheme="majorHAnsi" w:cstheme="majorHAnsi"/>
                                <w:b/>
                                <w:color w:val="012A4C" w:themeColor="text2"/>
                                <w:sz w:val="40"/>
                                <w:szCs w:val="40"/>
                              </w:rPr>
                              <w:t xml:space="preserve">: </w:t>
                            </w:r>
                            <w:r w:rsidRPr="00221A5E">
                              <w:rPr>
                                <w:rFonts w:asciiTheme="majorHAnsi" w:hAnsiTheme="majorHAnsi" w:cstheme="majorHAnsi"/>
                                <w:b/>
                                <w:color w:val="012A4C" w:themeColor="text2"/>
                                <w:sz w:val="40"/>
                                <w:szCs w:val="40"/>
                              </w:rPr>
                              <w:t>Confidentiality Agreement for Consultant</w:t>
                            </w:r>
                            <w:r>
                              <w:rPr>
                                <w:rFonts w:asciiTheme="majorHAnsi" w:hAnsiTheme="majorHAnsi" w:cstheme="majorHAnsi"/>
                                <w:b/>
                                <w:color w:val="012A4C" w:themeColor="text2"/>
                                <w:sz w:val="40"/>
                                <w:szCs w:val="40"/>
                              </w:rPr>
                              <w:t>s</w:t>
                            </w:r>
                          </w:p>
                          <w:p w14:paraId="1FE31CEB" w14:textId="2DD663D6" w:rsidR="00221A5E" w:rsidRPr="00655912" w:rsidRDefault="00E5677C" w:rsidP="00E5677C">
                            <w:pPr>
                              <w:pStyle w:val="Brdtekst"/>
                              <w:rPr>
                                <w:rFonts w:asciiTheme="majorHAnsi" w:hAnsiTheme="majorHAnsi" w:cstheme="majorHAnsi"/>
                                <w:color w:val="808080" w:themeColor="background1" w:themeShade="80"/>
                                <w:sz w:val="32"/>
                                <w:szCs w:val="32"/>
                              </w:rPr>
                            </w:pPr>
                            <w:r w:rsidRPr="00E5677C">
                              <w:rPr>
                                <w:rFonts w:asciiTheme="majorHAnsi" w:hAnsiTheme="majorHAnsi" w:cstheme="majorHAnsi"/>
                                <w:color w:val="808080" w:themeColor="background1" w:themeShade="80"/>
                                <w:sz w:val="32"/>
                                <w:szCs w:val="32"/>
                              </w:rPr>
                              <w:t>For the procurement of information security and data protection consultancy services for DFØ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505190" id="Tekstboks 217" o:spid="_x0000_s1028" type="#_x0000_t202" style="position:absolute;margin-left:402.35pt;margin-top:355.25pt;width:453.5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" stroked="f">
                <v:textbox style="mso-fit-shape-to-text:t">
                  <w:txbxContent>
                    <w:p w14:paraId="50246929" w14:textId="2CF0F3DA" w:rsidR="00221A5E" w:rsidRPr="00655912" w:rsidRDefault="00221A5E" w:rsidP="00221A5E">
                      <w:pPr>
                        <w:pStyle w:val="Brdtekst"/>
                        <w:pBdr>
                          <w:bottom w:val="single" w:sz="24" w:space="1" w:color="012A4C" w:themeColor="text2"/>
                        </w:pBdr>
                        <w:rPr>
                          <w:rFonts w:asciiTheme="majorHAnsi" w:hAnsiTheme="majorHAnsi" w:cstheme="majorHAnsi"/>
                          <w:b/>
                          <w:color w:val="012A4C" w:themeColor="text2"/>
                          <w:sz w:val="40"/>
                          <w:szCs w:val="40"/>
                        </w:rPr>
                      </w:pPr>
                      <w:r>
                        <w:rPr>
                          <w:rFonts w:asciiTheme="majorHAnsi" w:hAnsiTheme="majorHAnsi" w:cstheme="majorHAnsi"/>
                          <w:b/>
                          <w:color w:val="012A4C" w:themeColor="text2"/>
                          <w:sz w:val="40"/>
                          <w:szCs w:val="40"/>
                        </w:rPr>
                        <w:t>A</w:t>
                      </w:r>
                      <w:r w:rsidR="00DA19AE">
                        <w:rPr>
                          <w:rFonts w:asciiTheme="majorHAnsi" w:hAnsiTheme="majorHAnsi" w:cstheme="majorHAnsi"/>
                          <w:b/>
                          <w:color w:val="012A4C" w:themeColor="text2"/>
                          <w:sz w:val="40"/>
                          <w:szCs w:val="40"/>
                        </w:rPr>
                        <w:t>ppendix 3</w:t>
                      </w:r>
                      <w:r w:rsidRPr="00655912">
                        <w:rPr>
                          <w:rFonts w:asciiTheme="majorHAnsi" w:hAnsiTheme="majorHAnsi" w:cstheme="majorHAnsi"/>
                          <w:b/>
                          <w:color w:val="012A4C" w:themeColor="text2"/>
                          <w:sz w:val="40"/>
                          <w:szCs w:val="40"/>
                        </w:rPr>
                        <w:t xml:space="preserve">: </w:t>
                      </w:r>
                      <w:r w:rsidRPr="00221A5E">
                        <w:rPr>
                          <w:rFonts w:asciiTheme="majorHAnsi" w:hAnsiTheme="majorHAnsi" w:cstheme="majorHAnsi"/>
                          <w:b/>
                          <w:color w:val="012A4C" w:themeColor="text2"/>
                          <w:sz w:val="40"/>
                          <w:szCs w:val="40"/>
                        </w:rPr>
                        <w:t>Confidentiality Agreement for Consultant</w:t>
                      </w:r>
                      <w:r>
                        <w:rPr>
                          <w:rFonts w:asciiTheme="majorHAnsi" w:hAnsiTheme="majorHAnsi" w:cstheme="majorHAnsi"/>
                          <w:b/>
                          <w:color w:val="012A4C" w:themeColor="text2"/>
                          <w:sz w:val="40"/>
                          <w:szCs w:val="40"/>
                        </w:rPr>
                        <w:t>s</w:t>
                      </w:r>
                    </w:p>
                    <w:p w14:paraId="1FE31CEB" w14:textId="2DD663D6" w:rsidR="00221A5E" w:rsidRPr="00655912" w:rsidRDefault="00E5677C" w:rsidP="00E5677C">
                      <w:pPr>
                        <w:pStyle w:val="Brdtekst"/>
                        <w:rPr>
                          <w:rFonts w:asciiTheme="majorHAnsi" w:hAnsiTheme="majorHAnsi" w:cstheme="majorHAnsi"/>
                          <w:color w:val="808080" w:themeColor="background1" w:themeShade="80"/>
                          <w:sz w:val="32"/>
                          <w:szCs w:val="32"/>
                        </w:rPr>
                      </w:pPr>
                      <w:r w:rsidRPr="00E5677C">
                        <w:rPr>
                          <w:rFonts w:asciiTheme="majorHAnsi" w:hAnsiTheme="majorHAnsi" w:cstheme="majorHAnsi"/>
                          <w:color w:val="808080" w:themeColor="background1" w:themeShade="80"/>
                          <w:sz w:val="32"/>
                          <w:szCs w:val="32"/>
                        </w:rPr>
                        <w:t>For the procurement of information security and data protection consultancy services for DFØ</w:t>
                      </w:r>
                    </w:p>
                  </w:txbxContent>
                </v:textbox>
                <w10:wrap type="square" anchorx="margin"/>
              </v:shape>
            </w:pict>
          </mc:Fallback>
        </mc:AlternateContent>
      </w:r>
      <w:r w:rsidR="00221A5E" w:rsidRPr="00D00985">
        <w:rPr>
          <w:rFonts w:cstheme="minorHAnsi"/>
          <w:noProof/>
          <w:lang w:val="en-GB"/>
        </w:rPr>
        <w:drawing>
          <wp:anchor distT="0" distB="0" distL="114300" distR="114300" simplePos="0" relativeHeight="251661312" behindDoc="0" locked="0" layoutInCell="1" allowOverlap="1" wp14:anchorId="5CBFE403" wp14:editId="489B1C48">
            <wp:simplePos x="902335" y="902335"/>
            <wp:positionH relativeFrom="margin">
              <wp:align>right</wp:align>
            </wp:positionH>
            <wp:positionV relativeFrom="margin">
              <wp:align>top</wp:align>
            </wp:positionV>
            <wp:extent cx="2691130" cy="718820"/>
            <wp:effectExtent l="0" t="0" r="0" b="5080"/>
            <wp:wrapSquare wrapText="bothSides"/>
            <wp:docPr id="73463888" name="Bilde 73463888" descr="Et bilde som inneholder skjermbilde, Grafikk, Font,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3888" name="Bilde 73463888" descr="Et bilde som inneholder skjermbilde, Grafikk, Font, grafisk design&#10;&#10;Automatisk generert beskrivels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1130" cy="718820"/>
                    </a:xfrm>
                    <a:prstGeom prst="rect">
                      <a:avLst/>
                    </a:prstGeom>
                    <a:noFill/>
                  </pic:spPr>
                </pic:pic>
              </a:graphicData>
            </a:graphic>
          </wp:anchor>
        </w:drawing>
      </w:r>
      <w:r w:rsidR="00221A5E" w:rsidRPr="00D00985">
        <w:rPr>
          <w:rFonts w:eastAsia="Times New Roman" w:cstheme="minorHAnsi"/>
          <w:lang w:val="en-GB" w:eastAsia="nb-NO"/>
        </w:rPr>
        <w:br w:type="page"/>
      </w:r>
      <w:bookmarkEnd w:id="0"/>
    </w:p>
    <w:p w14:paraId="35E34D2A" w14:textId="77777777" w:rsidR="003D541F" w:rsidRPr="00D00985" w:rsidRDefault="003D541F" w:rsidP="00221A5E">
      <w:pPr>
        <w:rPr>
          <w:rFonts w:eastAsia="Times New Roman" w:cstheme="minorHAnsi"/>
          <w:lang w:val="en-GB" w:eastAsia="nb-NO"/>
        </w:rPr>
      </w:pPr>
    </w:p>
    <w:p w14:paraId="5974C688" w14:textId="77777777" w:rsidR="003D541F" w:rsidRPr="00D00985" w:rsidRDefault="003D541F" w:rsidP="00221A5E">
      <w:pPr>
        <w:rPr>
          <w:rFonts w:eastAsia="Times New Roman" w:cstheme="minorHAnsi"/>
          <w:lang w:val="en-GB" w:eastAsia="nb-NO"/>
        </w:rPr>
      </w:pPr>
    </w:p>
    <w:p w14:paraId="1252215B" w14:textId="77777777" w:rsidR="003D541F" w:rsidRPr="00D00985" w:rsidRDefault="003D541F" w:rsidP="00221A5E">
      <w:pPr>
        <w:rPr>
          <w:rFonts w:eastAsia="Times New Roman" w:cstheme="minorHAnsi"/>
          <w:lang w:val="en-GB" w:eastAsia="nb-NO"/>
        </w:rPr>
      </w:pPr>
    </w:p>
    <w:p w14:paraId="7F5E0B4D" w14:textId="0B1678A4" w:rsidR="003D541F" w:rsidRPr="00D00985" w:rsidRDefault="003D541F" w:rsidP="009001C6">
      <w:pPr>
        <w:pStyle w:val="Overskrift1"/>
        <w:rPr>
          <w:rFonts w:asciiTheme="minorHAnsi" w:eastAsia="Times New Roman" w:hAnsiTheme="minorHAnsi" w:cstheme="minorHAnsi"/>
          <w:lang w:val="en-GB" w:eastAsia="nb-NO"/>
        </w:rPr>
      </w:pPr>
      <w:r w:rsidRPr="00D00985">
        <w:rPr>
          <w:rFonts w:asciiTheme="minorHAnsi" w:eastAsia="Times New Roman" w:hAnsiTheme="minorHAnsi" w:cstheme="minorHAnsi"/>
          <w:lang w:val="en-GB" w:eastAsia="nb-NO"/>
        </w:rPr>
        <w:t>Confidentiality Agreement for External Consultant</w:t>
      </w:r>
    </w:p>
    <w:p w14:paraId="62149543" w14:textId="77777777" w:rsidR="009001C6" w:rsidRPr="00D00985" w:rsidRDefault="009001C6" w:rsidP="009001C6">
      <w:pPr>
        <w:rPr>
          <w:rFonts w:cstheme="minorHAnsi"/>
          <w:lang w:val="en-GB" w:eastAsia="nb-NO"/>
        </w:rPr>
      </w:pPr>
    </w:p>
    <w:p w14:paraId="5EFD4B87" w14:textId="3B5A6CEE" w:rsidR="00A2060E" w:rsidRPr="00D00985" w:rsidRDefault="00A2060E" w:rsidP="107C259E">
      <w:pPr>
        <w:rPr>
          <w:lang w:val="en-GB" w:eastAsia="nb-NO"/>
        </w:rPr>
      </w:pPr>
      <w:r w:rsidRPr="00D00985">
        <w:rPr>
          <w:lang w:val="en-GB" w:eastAsia="nb-NO"/>
        </w:rPr>
        <w:t xml:space="preserve">The </w:t>
      </w:r>
      <w:r w:rsidR="3B0FE7EB" w:rsidRPr="00D00985">
        <w:rPr>
          <w:lang w:val="en-GB" w:eastAsia="nb-NO"/>
        </w:rPr>
        <w:t>signatory</w:t>
      </w:r>
      <w:r w:rsidRPr="00D00985">
        <w:rPr>
          <w:lang w:val="en-GB" w:eastAsia="nb-NO"/>
        </w:rPr>
        <w:t xml:space="preserve"> is bound by confidentiality obligations on an equal basis with</w:t>
      </w:r>
      <w:r w:rsidR="00C627EE" w:rsidRPr="00D00985">
        <w:rPr>
          <w:lang w:val="en-GB" w:eastAsia="nb-NO"/>
        </w:rPr>
        <w:t xml:space="preserve"> </w:t>
      </w:r>
      <w:r w:rsidR="004F57E8" w:rsidRPr="00D00985">
        <w:rPr>
          <w:lang w:val="en-GB" w:eastAsia="nb-NO"/>
        </w:rPr>
        <w:t xml:space="preserve">DFØ </w:t>
      </w:r>
      <w:r w:rsidRPr="00D00985">
        <w:rPr>
          <w:lang w:val="en-GB" w:eastAsia="nb-NO"/>
        </w:rPr>
        <w:t xml:space="preserve">employees, in accordance with the </w:t>
      </w:r>
      <w:r w:rsidR="6D3A3267" w:rsidRPr="00D00985">
        <w:rPr>
          <w:lang w:val="en-GB" w:eastAsia="nb-NO"/>
        </w:rPr>
        <w:t>Norwegian Act of 10. February 1967 relating to procedure in cases concerning the public administration (</w:t>
      </w:r>
      <w:r w:rsidRPr="00D00985">
        <w:rPr>
          <w:lang w:val="en-GB" w:eastAsia="nb-NO"/>
        </w:rPr>
        <w:t>Public Administration Act</w:t>
      </w:r>
      <w:r w:rsidR="651E9A4C" w:rsidRPr="00D00985">
        <w:rPr>
          <w:lang w:val="en-GB" w:eastAsia="nb-NO"/>
        </w:rPr>
        <w:t>)</w:t>
      </w:r>
      <w:r w:rsidRPr="00D00985">
        <w:rPr>
          <w:lang w:val="en-GB" w:eastAsia="nb-NO"/>
        </w:rPr>
        <w:t xml:space="preserve"> </w:t>
      </w:r>
      <w:r w:rsidR="64644204" w:rsidRPr="00D00985">
        <w:rPr>
          <w:lang w:val="en-GB" w:eastAsia="nb-NO"/>
        </w:rPr>
        <w:t xml:space="preserve">section </w:t>
      </w:r>
      <w:r w:rsidRPr="00D00985">
        <w:rPr>
          <w:lang w:val="en-GB" w:eastAsia="nb-NO"/>
        </w:rPr>
        <w:t xml:space="preserve">13 and the </w:t>
      </w:r>
      <w:r w:rsidR="6B54D5C4" w:rsidRPr="00D00985">
        <w:rPr>
          <w:lang w:val="en-GB" w:eastAsia="nb-NO"/>
        </w:rPr>
        <w:t xml:space="preserve">Norwegian </w:t>
      </w:r>
      <w:r w:rsidRPr="00D00985">
        <w:rPr>
          <w:lang w:val="en-GB" w:eastAsia="nb-NO"/>
        </w:rPr>
        <w:t xml:space="preserve">Penal Code </w:t>
      </w:r>
      <w:r w:rsidR="1D5CE91A" w:rsidRPr="00D00985">
        <w:rPr>
          <w:lang w:val="en-GB" w:eastAsia="nb-NO"/>
        </w:rPr>
        <w:t>of 20. May 2005 No. 28 (the Penal Code)</w:t>
      </w:r>
      <w:r w:rsidR="000B5027" w:rsidRPr="00D00985">
        <w:rPr>
          <w:lang w:val="en-GB" w:eastAsia="nb-NO"/>
        </w:rPr>
        <w:t xml:space="preserve"> </w:t>
      </w:r>
      <w:r w:rsidR="69876041" w:rsidRPr="00D00985">
        <w:rPr>
          <w:lang w:val="en-GB" w:eastAsia="nb-NO"/>
        </w:rPr>
        <w:t xml:space="preserve">sections </w:t>
      </w:r>
      <w:r w:rsidRPr="00D00985">
        <w:rPr>
          <w:lang w:val="en-GB" w:eastAsia="nb-NO"/>
        </w:rPr>
        <w:t>121, 209, and 210.</w:t>
      </w:r>
    </w:p>
    <w:p w14:paraId="6CBCB07E" w14:textId="7110B6A0" w:rsidR="00A2060E" w:rsidRPr="00D00985" w:rsidRDefault="00A2060E" w:rsidP="107C259E">
      <w:pPr>
        <w:rPr>
          <w:lang w:val="en-GB" w:eastAsia="nb-NO"/>
        </w:rPr>
      </w:pPr>
      <w:r w:rsidRPr="00D00985">
        <w:rPr>
          <w:lang w:val="en-GB" w:eastAsia="nb-NO"/>
        </w:rPr>
        <w:t xml:space="preserve">In </w:t>
      </w:r>
      <w:r w:rsidR="0661DBB1" w:rsidRPr="00D00985">
        <w:rPr>
          <w:lang w:val="en-GB" w:eastAsia="nb-NO"/>
        </w:rPr>
        <w:t xml:space="preserve">any </w:t>
      </w:r>
      <w:r w:rsidRPr="00D00985">
        <w:rPr>
          <w:lang w:val="en-GB" w:eastAsia="nb-NO"/>
        </w:rPr>
        <w:t xml:space="preserve">case of doubt regarding the scope of the confidentiality obligation, the consultant is requested to contact </w:t>
      </w:r>
      <w:r w:rsidR="00862D50" w:rsidRPr="00D00985">
        <w:rPr>
          <w:lang w:val="en-GB" w:eastAsia="nb-NO"/>
        </w:rPr>
        <w:t>DFØ</w:t>
      </w:r>
      <w:r w:rsidRPr="00D00985">
        <w:rPr>
          <w:lang w:val="en-GB" w:eastAsia="nb-NO"/>
        </w:rPr>
        <w:t>'s project manager/contract manager for clarification.</w:t>
      </w:r>
    </w:p>
    <w:p w14:paraId="2A9D2B1C" w14:textId="293B1A80" w:rsidR="00A2060E" w:rsidRPr="00D00985" w:rsidRDefault="00A2060E" w:rsidP="107C259E">
      <w:pPr>
        <w:rPr>
          <w:lang w:val="en-GB" w:eastAsia="nb-NO"/>
        </w:rPr>
      </w:pPr>
      <w:r w:rsidRPr="00D00985">
        <w:rPr>
          <w:lang w:val="en-GB" w:eastAsia="nb-NO"/>
        </w:rPr>
        <w:t xml:space="preserve">Excerpt from the </w:t>
      </w:r>
      <w:r w:rsidR="4AD7A349" w:rsidRPr="00D00985">
        <w:rPr>
          <w:lang w:val="en-GB" w:eastAsia="nb-NO"/>
        </w:rPr>
        <w:t>Public Administration Act section 13</w:t>
      </w:r>
      <w:r w:rsidR="00D36281" w:rsidRPr="00D00985">
        <w:rPr>
          <w:lang w:val="en-GB" w:eastAsia="nb-NO"/>
        </w:rPr>
        <w:t xml:space="preserve"> (Duty of secrecy)</w:t>
      </w:r>
      <w:r w:rsidRPr="00D00985">
        <w:rPr>
          <w:lang w:val="en-GB" w:eastAsia="nb-NO"/>
        </w:rPr>
        <w:t>:</w:t>
      </w:r>
    </w:p>
    <w:p w14:paraId="091E5B6F" w14:textId="28841448" w:rsidR="00A2060E" w:rsidRPr="00D00985" w:rsidRDefault="007F26CC" w:rsidP="00A2060E">
      <w:pPr>
        <w:rPr>
          <w:rFonts w:cstheme="minorHAnsi"/>
          <w:i/>
          <w:iCs/>
          <w:lang w:val="en-GB" w:eastAsia="nb-NO"/>
        </w:rPr>
      </w:pPr>
      <w:r w:rsidRPr="00D00985">
        <w:rPr>
          <w:rFonts w:cstheme="minorHAnsi"/>
          <w:i/>
          <w:iCs/>
          <w:lang w:val="en-GB" w:eastAsia="nb-NO"/>
        </w:rPr>
        <w:t>“</w:t>
      </w:r>
      <w:r w:rsidR="0061221B" w:rsidRPr="00D00985">
        <w:rPr>
          <w:rFonts w:cstheme="minorHAnsi"/>
          <w:i/>
          <w:iCs/>
          <w:lang w:val="en-GB" w:eastAsia="nb-NO"/>
        </w:rPr>
        <w:t>It is the duty of any person rendering services to, or working for, an administrative agency, to prevent others from gaining access to, or obtaining knowledge of, any matter disclosed to him in the course of his duties concerning:</w:t>
      </w:r>
    </w:p>
    <w:p w14:paraId="66B6B2CB" w14:textId="64C5C5E7" w:rsidR="000737B4" w:rsidRPr="00D00985" w:rsidRDefault="0061221B" w:rsidP="0061221B">
      <w:pPr>
        <w:pStyle w:val="Listeavsnitt"/>
        <w:numPr>
          <w:ilvl w:val="0"/>
          <w:numId w:val="3"/>
        </w:numPr>
        <w:rPr>
          <w:rFonts w:cstheme="minorHAnsi"/>
          <w:i/>
          <w:iCs/>
          <w:lang w:val="en-GB" w:eastAsia="nb-NO"/>
        </w:rPr>
      </w:pPr>
      <w:r w:rsidRPr="00D00985">
        <w:rPr>
          <w:rFonts w:cstheme="minorHAnsi"/>
          <w:i/>
          <w:iCs/>
          <w:lang w:val="en-GB" w:eastAsia="nb-NO"/>
        </w:rPr>
        <w:t>an individual's personal affairs, or</w:t>
      </w:r>
    </w:p>
    <w:p w14:paraId="37F920CA" w14:textId="01DBE43C" w:rsidR="009001C6" w:rsidRPr="00D00985" w:rsidRDefault="0061221B" w:rsidP="00527AB2">
      <w:pPr>
        <w:pStyle w:val="Listeavsnitt"/>
        <w:numPr>
          <w:ilvl w:val="0"/>
          <w:numId w:val="3"/>
        </w:numPr>
        <w:rPr>
          <w:rFonts w:cstheme="minorHAnsi"/>
          <w:i/>
          <w:iCs/>
          <w:lang w:val="en-GB" w:eastAsia="nb-NO"/>
        </w:rPr>
      </w:pPr>
      <w:r w:rsidRPr="00D00985">
        <w:rPr>
          <w:rFonts w:cstheme="minorHAnsi"/>
          <w:i/>
          <w:iCs/>
          <w:lang w:val="en-GB" w:eastAsia="nb-NO"/>
        </w:rPr>
        <w:t>technical devices and procedures, as well as operational or business matters which for competition reasons it is important to keep secret in the interests of the person whom the information concerns.</w:t>
      </w:r>
      <w:r w:rsidR="007F26CC" w:rsidRPr="00D00985">
        <w:rPr>
          <w:rFonts w:cstheme="minorHAnsi"/>
          <w:i/>
          <w:iCs/>
          <w:lang w:val="en-GB" w:eastAsia="nb-NO"/>
        </w:rPr>
        <w:t>”</w:t>
      </w:r>
    </w:p>
    <w:p w14:paraId="37E868B8" w14:textId="77777777" w:rsidR="00A612BA" w:rsidRPr="00D00985" w:rsidRDefault="00A612BA" w:rsidP="00A612BA">
      <w:pPr>
        <w:pStyle w:val="Listeavsnitt"/>
        <w:rPr>
          <w:rFonts w:cstheme="minorHAnsi"/>
          <w:i/>
          <w:iCs/>
          <w:lang w:val="en-GB" w:eastAsia="nb-NO"/>
        </w:rPr>
      </w:pPr>
    </w:p>
    <w:p w14:paraId="62DDFE2B" w14:textId="3FFC2F5A" w:rsidR="5E59017E" w:rsidRPr="00D00985" w:rsidRDefault="5E59017E" w:rsidP="107C259E">
      <w:pPr>
        <w:rPr>
          <w:lang w:val="en-GB" w:eastAsia="nb-NO"/>
        </w:rPr>
      </w:pPr>
      <w:r w:rsidRPr="00D00985">
        <w:rPr>
          <w:lang w:val="en-GB" w:eastAsia="nb-NO"/>
        </w:rPr>
        <w:t>Declaration:</w:t>
      </w:r>
    </w:p>
    <w:p w14:paraId="647CA620" w14:textId="2C376B1F" w:rsidR="00A612BA" w:rsidRPr="00D00985" w:rsidRDefault="00CE7E6A" w:rsidP="107C259E">
      <w:pPr>
        <w:rPr>
          <w:lang w:val="en-GB" w:eastAsia="nb-NO"/>
        </w:rPr>
      </w:pPr>
      <w:r w:rsidRPr="00D00985">
        <w:rPr>
          <w:lang w:val="en-GB" w:eastAsia="nb-NO"/>
        </w:rPr>
        <w:t xml:space="preserve">I </w:t>
      </w:r>
      <w:r w:rsidR="00B41240" w:rsidRPr="00D00985">
        <w:rPr>
          <w:lang w:val="en-GB" w:eastAsia="nb-NO"/>
        </w:rPr>
        <w:t xml:space="preserve">hereby </w:t>
      </w:r>
      <w:r w:rsidRPr="00D00985">
        <w:rPr>
          <w:lang w:val="en-GB" w:eastAsia="nb-NO"/>
        </w:rPr>
        <w:t xml:space="preserve">confirm that I have read and understood the content of the </w:t>
      </w:r>
      <w:r w:rsidR="313EEA27" w:rsidRPr="00D00985">
        <w:rPr>
          <w:lang w:val="en-GB" w:eastAsia="nb-NO"/>
        </w:rPr>
        <w:t>C</w:t>
      </w:r>
      <w:r w:rsidRPr="00D00985">
        <w:rPr>
          <w:lang w:val="en-GB" w:eastAsia="nb-NO"/>
        </w:rPr>
        <w:t xml:space="preserve">onfidentiality </w:t>
      </w:r>
      <w:r w:rsidR="54E2DCF5" w:rsidRPr="00D00985">
        <w:rPr>
          <w:lang w:val="en-GB" w:eastAsia="nb-NO"/>
        </w:rPr>
        <w:t>Agreement</w:t>
      </w:r>
      <w:r w:rsidR="3623B743" w:rsidRPr="00D00985">
        <w:rPr>
          <w:lang w:val="en-GB" w:eastAsia="nb-NO"/>
        </w:rPr>
        <w:t xml:space="preserve"> </w:t>
      </w:r>
      <w:r w:rsidRPr="00D00985">
        <w:rPr>
          <w:lang w:val="en-GB" w:eastAsia="nb-NO"/>
        </w:rPr>
        <w:t xml:space="preserve">applicable to the execution of the assignment, and I am aware of the consequences of any potential breach of the </w:t>
      </w:r>
      <w:r w:rsidR="00BC0F34" w:rsidRPr="00D00985">
        <w:rPr>
          <w:lang w:val="en-GB" w:eastAsia="nb-NO"/>
        </w:rPr>
        <w:t>Confidentiality</w:t>
      </w:r>
      <w:r w:rsidR="4B257EF2" w:rsidRPr="00D00985">
        <w:rPr>
          <w:lang w:val="en-GB" w:eastAsia="nb-NO"/>
        </w:rPr>
        <w:t xml:space="preserve"> Agreement</w:t>
      </w:r>
      <w:r w:rsidRPr="00D00985">
        <w:rPr>
          <w:lang w:val="en-GB" w:eastAsia="nb-NO"/>
        </w:rPr>
        <w:t>.</w:t>
      </w:r>
    </w:p>
    <w:p w14:paraId="060D15FD" w14:textId="77777777" w:rsidR="00B41240" w:rsidRPr="00D00985" w:rsidRDefault="00B41240" w:rsidP="00A612BA">
      <w:pPr>
        <w:rPr>
          <w:rFonts w:cstheme="minorHAnsi"/>
          <w:lang w:val="en-GB" w:eastAsia="nb-NO"/>
        </w:rPr>
      </w:pPr>
    </w:p>
    <w:p w14:paraId="45B9857D" w14:textId="62F0C7F9" w:rsidR="002A7DDB" w:rsidRPr="00D00985" w:rsidRDefault="002A7DDB" w:rsidP="002A7DDB">
      <w:pPr>
        <w:jc w:val="center"/>
        <w:rPr>
          <w:rFonts w:cstheme="minorHAnsi"/>
          <w:lang w:val="en-GB" w:eastAsia="nb-NO"/>
        </w:rPr>
      </w:pPr>
      <w:r w:rsidRPr="00D00985">
        <w:rPr>
          <w:rFonts w:cstheme="minorHAnsi"/>
          <w:lang w:val="en-GB" w:eastAsia="nb-NO"/>
        </w:rPr>
        <w:t>_____________________________</w:t>
      </w:r>
    </w:p>
    <w:p w14:paraId="5DE0041A" w14:textId="363FA0EB" w:rsidR="002A7DDB" w:rsidRPr="00D00985" w:rsidRDefault="002A7DDB" w:rsidP="002A7DDB">
      <w:pPr>
        <w:jc w:val="center"/>
        <w:rPr>
          <w:rFonts w:cstheme="minorHAnsi"/>
          <w:lang w:val="en-GB" w:eastAsia="nb-NO"/>
        </w:rPr>
      </w:pPr>
      <w:r w:rsidRPr="00D00985">
        <w:rPr>
          <w:rFonts w:cstheme="minorHAnsi"/>
          <w:lang w:val="en-GB" w:eastAsia="nb-NO"/>
        </w:rPr>
        <w:t>(Signature)</w:t>
      </w:r>
    </w:p>
    <w:p w14:paraId="1022AAE9" w14:textId="77777777" w:rsidR="002A7DDB" w:rsidRPr="00D00985" w:rsidRDefault="002A7DDB" w:rsidP="00A612BA">
      <w:pPr>
        <w:rPr>
          <w:rFonts w:cstheme="minorHAnsi"/>
          <w:lang w:val="en-GB" w:eastAsia="nb-NO"/>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32"/>
        <w:gridCol w:w="3041"/>
        <w:gridCol w:w="2989"/>
      </w:tblGrid>
      <w:tr w:rsidR="006B5277" w:rsidRPr="00D00985" w14:paraId="3085CA6D" w14:textId="77777777" w:rsidTr="004D1E47">
        <w:tc>
          <w:tcPr>
            <w:tcW w:w="3259" w:type="dxa"/>
          </w:tcPr>
          <w:p w14:paraId="51B0CFEE" w14:textId="77777777" w:rsidR="009737F5" w:rsidRPr="00D00985" w:rsidRDefault="009737F5" w:rsidP="00921D1C">
            <w:pPr>
              <w:rPr>
                <w:lang w:val="en-GB"/>
              </w:rPr>
            </w:pPr>
          </w:p>
          <w:p w14:paraId="0725AC84" w14:textId="77777777" w:rsidR="009737F5" w:rsidRPr="00D00985" w:rsidRDefault="009737F5" w:rsidP="00921D1C">
            <w:pPr>
              <w:rPr>
                <w:lang w:val="en-GB"/>
              </w:rPr>
            </w:pPr>
          </w:p>
          <w:p w14:paraId="4B57E944" w14:textId="5E358063" w:rsidR="009737F5" w:rsidRPr="00D00985" w:rsidRDefault="004D1E47" w:rsidP="00921D1C">
            <w:pPr>
              <w:rPr>
                <w:lang w:val="en-GB"/>
              </w:rPr>
            </w:pPr>
            <w:r w:rsidRPr="00D00985">
              <w:rPr>
                <w:rFonts w:cstheme="minorHAnsi"/>
                <w:i/>
                <w:iCs/>
                <w:color w:val="0387F6" w:themeColor="text2" w:themeTint="99"/>
                <w:kern w:val="0"/>
                <w:lang w:val="en-GB"/>
                <w14:ligatures w14:val="none"/>
              </w:rPr>
              <w:t>[insert name]</w:t>
            </w:r>
          </w:p>
        </w:tc>
        <w:tc>
          <w:tcPr>
            <w:tcW w:w="3259" w:type="dxa"/>
            <w:vAlign w:val="bottom"/>
          </w:tcPr>
          <w:p w14:paraId="069CC114" w14:textId="246978AE" w:rsidR="009737F5" w:rsidRPr="00D00985" w:rsidRDefault="004D1E47" w:rsidP="004D1E47">
            <w:pPr>
              <w:rPr>
                <w:lang w:val="en-GB"/>
              </w:rPr>
            </w:pPr>
            <w:r w:rsidRPr="00D00985">
              <w:rPr>
                <w:rFonts w:cstheme="minorHAnsi"/>
                <w:i/>
                <w:iCs/>
                <w:color w:val="0387F6" w:themeColor="text2" w:themeTint="99"/>
                <w:kern w:val="0"/>
                <w:lang w:val="en-GB"/>
                <w14:ligatures w14:val="none"/>
              </w:rPr>
              <w:t>[insert name and no.]</w:t>
            </w:r>
          </w:p>
        </w:tc>
        <w:tc>
          <w:tcPr>
            <w:tcW w:w="3260" w:type="dxa"/>
            <w:vAlign w:val="bottom"/>
          </w:tcPr>
          <w:p w14:paraId="46A7DAE8" w14:textId="52468767" w:rsidR="009737F5" w:rsidRPr="00D00985" w:rsidRDefault="004D1E47" w:rsidP="004D1E47">
            <w:pPr>
              <w:rPr>
                <w:lang w:val="en-GB"/>
              </w:rPr>
            </w:pPr>
            <w:r w:rsidRPr="00D00985">
              <w:rPr>
                <w:rFonts w:cstheme="minorHAnsi"/>
                <w:i/>
                <w:iCs/>
                <w:color w:val="0387F6" w:themeColor="text2" w:themeTint="99"/>
                <w:kern w:val="0"/>
                <w:lang w:val="en-GB"/>
                <w14:ligatures w14:val="none"/>
              </w:rPr>
              <w:t>[insert place and date]</w:t>
            </w:r>
          </w:p>
        </w:tc>
      </w:tr>
      <w:tr w:rsidR="006B5277" w:rsidRPr="00D00985" w14:paraId="17EFC0F7" w14:textId="77777777" w:rsidTr="006B5277">
        <w:tc>
          <w:tcPr>
            <w:tcW w:w="3259" w:type="dxa"/>
          </w:tcPr>
          <w:p w14:paraId="17B390C4" w14:textId="533A4925" w:rsidR="009737F5" w:rsidRPr="00D00985" w:rsidRDefault="009737F5" w:rsidP="00921D1C">
            <w:pPr>
              <w:rPr>
                <w:lang w:val="en-GB"/>
              </w:rPr>
            </w:pPr>
            <w:r w:rsidRPr="00D00985">
              <w:rPr>
                <w:lang w:val="en-GB"/>
              </w:rPr>
              <w:t>Full name of the cons</w:t>
            </w:r>
            <w:r w:rsidR="0020535B" w:rsidRPr="00D00985">
              <w:rPr>
                <w:lang w:val="en-GB"/>
              </w:rPr>
              <w:t>ultant</w:t>
            </w:r>
          </w:p>
        </w:tc>
        <w:tc>
          <w:tcPr>
            <w:tcW w:w="3259" w:type="dxa"/>
          </w:tcPr>
          <w:p w14:paraId="5EC56886" w14:textId="223532C9" w:rsidR="009737F5" w:rsidRPr="00D00985" w:rsidRDefault="0020535B" w:rsidP="00921D1C">
            <w:pPr>
              <w:rPr>
                <w:lang w:val="en-GB"/>
              </w:rPr>
            </w:pPr>
            <w:r w:rsidRPr="00D00985">
              <w:rPr>
                <w:lang w:val="en-GB"/>
              </w:rPr>
              <w:t>Name</w:t>
            </w:r>
            <w:r w:rsidR="006B5277" w:rsidRPr="00D00985">
              <w:rPr>
                <w:lang w:val="en-GB"/>
              </w:rPr>
              <w:t xml:space="preserve"> and business registration number</w:t>
            </w:r>
            <w:r w:rsidRPr="00D00985">
              <w:rPr>
                <w:lang w:val="en-GB"/>
              </w:rPr>
              <w:t xml:space="preserve"> of company</w:t>
            </w:r>
          </w:p>
        </w:tc>
        <w:tc>
          <w:tcPr>
            <w:tcW w:w="3260" w:type="dxa"/>
          </w:tcPr>
          <w:p w14:paraId="5647B4CB" w14:textId="6E54F47C" w:rsidR="009737F5" w:rsidRPr="00D00985" w:rsidRDefault="006B5277" w:rsidP="00921D1C">
            <w:pPr>
              <w:rPr>
                <w:lang w:val="en-GB"/>
              </w:rPr>
            </w:pPr>
            <w:r w:rsidRPr="00D00985">
              <w:rPr>
                <w:lang w:val="en-GB"/>
              </w:rPr>
              <w:t>Place</w:t>
            </w:r>
            <w:r w:rsidR="009737F5" w:rsidRPr="00D00985">
              <w:rPr>
                <w:lang w:val="en-GB"/>
              </w:rPr>
              <w:t xml:space="preserve">, </w:t>
            </w:r>
            <w:r w:rsidRPr="00D00985">
              <w:rPr>
                <w:lang w:val="en-GB"/>
              </w:rPr>
              <w:t>date</w:t>
            </w:r>
          </w:p>
        </w:tc>
      </w:tr>
    </w:tbl>
    <w:p w14:paraId="289EF380" w14:textId="278AE535" w:rsidR="00EC6D6C" w:rsidRPr="00D00985" w:rsidRDefault="00EC6D6C" w:rsidP="00A612BA">
      <w:pPr>
        <w:rPr>
          <w:rFonts w:cstheme="minorHAnsi"/>
          <w:lang w:val="en-GB" w:eastAsia="nb-NO"/>
        </w:rPr>
      </w:pPr>
    </w:p>
    <w:p w14:paraId="3C55181D" w14:textId="77777777" w:rsidR="002A7DDB" w:rsidRPr="00D00985" w:rsidRDefault="002A7DDB" w:rsidP="00A612BA">
      <w:pPr>
        <w:rPr>
          <w:rFonts w:cstheme="minorHAnsi"/>
          <w:lang w:val="en-GB" w:eastAsia="nb-NO"/>
        </w:rPr>
      </w:pPr>
    </w:p>
    <w:p w14:paraId="69B08B15" w14:textId="77777777" w:rsidR="000D6455" w:rsidRPr="00D00985" w:rsidRDefault="000D6455" w:rsidP="00A612BA">
      <w:pPr>
        <w:rPr>
          <w:rFonts w:cstheme="minorHAnsi"/>
          <w:lang w:val="en-GB" w:eastAsia="nb-NO"/>
        </w:rPr>
      </w:pPr>
    </w:p>
    <w:p w14:paraId="58970129" w14:textId="77777777" w:rsidR="000D6455" w:rsidRPr="00D00985" w:rsidRDefault="000D6455" w:rsidP="00A612BA">
      <w:pPr>
        <w:rPr>
          <w:rFonts w:cstheme="minorHAnsi"/>
          <w:lang w:val="en-GB" w:eastAsia="nb-NO"/>
        </w:rPr>
      </w:pPr>
    </w:p>
    <w:p w14:paraId="5871C100" w14:textId="7DFAF854" w:rsidR="000D6455" w:rsidRPr="00D00985" w:rsidRDefault="00F07EC0" w:rsidP="00A961B3">
      <w:pPr>
        <w:pStyle w:val="Overskrift2"/>
        <w:numPr>
          <w:ilvl w:val="0"/>
          <w:numId w:val="0"/>
        </w:numPr>
        <w:rPr>
          <w:lang w:eastAsia="nb-NO"/>
        </w:rPr>
      </w:pPr>
      <w:r w:rsidRPr="00D00985">
        <w:rPr>
          <w:lang w:eastAsia="nb-NO"/>
        </w:rPr>
        <w:t>Act relating to procedure in cases concerning the public administration (Public Administration Act)</w:t>
      </w:r>
      <w:r w:rsidR="000D6455" w:rsidRPr="00D00985">
        <w:rPr>
          <w:lang w:eastAsia="nb-NO"/>
        </w:rPr>
        <w:t xml:space="preserve"> of February 10, 1967</w:t>
      </w:r>
    </w:p>
    <w:p w14:paraId="41EA9872" w14:textId="13560331" w:rsidR="00061213" w:rsidRPr="00D00985" w:rsidRDefault="00061213" w:rsidP="00061213">
      <w:pPr>
        <w:pStyle w:val="Overskrift3"/>
        <w:numPr>
          <w:ilvl w:val="0"/>
          <w:numId w:val="0"/>
        </w:numPr>
        <w:rPr>
          <w:lang w:eastAsia="nb-NO"/>
        </w:rPr>
      </w:pPr>
      <w:r w:rsidRPr="00D00985">
        <w:rPr>
          <w:lang w:eastAsia="nb-NO"/>
        </w:rPr>
        <w:t>Section 13.</w:t>
      </w:r>
      <w:r w:rsidR="00FD0551" w:rsidRPr="00D00985">
        <w:rPr>
          <w:lang w:eastAsia="nb-NO"/>
        </w:rPr>
        <w:t xml:space="preserve"> </w:t>
      </w:r>
      <w:r w:rsidRPr="00D00985">
        <w:rPr>
          <w:i/>
          <w:iCs/>
          <w:lang w:eastAsia="nb-NO"/>
        </w:rPr>
        <w:t>(Duty of secrecy)</w:t>
      </w:r>
    </w:p>
    <w:p w14:paraId="5FE72168" w14:textId="77777777" w:rsidR="00061213" w:rsidRPr="00D00985" w:rsidRDefault="00061213" w:rsidP="00061213">
      <w:pPr>
        <w:pStyle w:val="mortaga"/>
        <w:shd w:val="clear" w:color="auto" w:fill="FFFFFF"/>
        <w:spacing w:before="225" w:beforeAutospacing="0" w:after="0" w:afterAutospacing="0"/>
        <w:ind w:firstLine="490"/>
        <w:rPr>
          <w:rFonts w:ascii="Helvetica" w:hAnsi="Helvetica"/>
          <w:color w:val="333333"/>
          <w:sz w:val="23"/>
          <w:szCs w:val="23"/>
          <w:lang w:val="en-GB"/>
        </w:rPr>
      </w:pPr>
      <w:r w:rsidRPr="00D00985">
        <w:rPr>
          <w:rFonts w:ascii="Helvetica" w:hAnsi="Helvetica"/>
          <w:color w:val="333333"/>
          <w:sz w:val="23"/>
          <w:szCs w:val="23"/>
          <w:lang w:val="en-GB"/>
        </w:rPr>
        <w:t>It is the duty of any person rendering services to, or working for, an administrative agency, to prevent others from gaining access to, or obtaining knowledge of, any matter disclosed to him in the course of his duties concerning:</w:t>
      </w:r>
    </w:p>
    <w:tbl>
      <w:tblPr>
        <w:tblW w:w="13410" w:type="dxa"/>
        <w:shd w:val="clear" w:color="auto" w:fill="FFFFFF"/>
        <w:tblCellMar>
          <w:top w:w="15" w:type="dxa"/>
          <w:left w:w="15" w:type="dxa"/>
          <w:bottom w:w="15" w:type="dxa"/>
          <w:right w:w="15" w:type="dxa"/>
        </w:tblCellMar>
        <w:tblLook w:val="04A0" w:firstRow="1" w:lastRow="0" w:firstColumn="1" w:lastColumn="0" w:noHBand="0" w:noVBand="1"/>
      </w:tblPr>
      <w:tblGrid>
        <w:gridCol w:w="670"/>
        <w:gridCol w:w="12740"/>
      </w:tblGrid>
      <w:tr w:rsidR="00061213" w:rsidRPr="0033333A" w14:paraId="31AE580E" w14:textId="77777777" w:rsidTr="00061213">
        <w:tc>
          <w:tcPr>
            <w:tcW w:w="670" w:type="dxa"/>
            <w:shd w:val="clear" w:color="auto" w:fill="FFFFFF"/>
            <w:noWrap/>
            <w:tcMar>
              <w:top w:w="0" w:type="dxa"/>
              <w:left w:w="30" w:type="dxa"/>
              <w:bottom w:w="0" w:type="dxa"/>
              <w:right w:w="30" w:type="dxa"/>
            </w:tcMar>
            <w:hideMark/>
          </w:tcPr>
          <w:p w14:paraId="40F9845F" w14:textId="77777777" w:rsidR="00061213" w:rsidRPr="00D00985" w:rsidRDefault="00061213">
            <w:pPr>
              <w:jc w:val="right"/>
              <w:rPr>
                <w:rFonts w:ascii="Helvetica" w:hAnsi="Helvetica"/>
                <w:color w:val="333333"/>
                <w:sz w:val="23"/>
                <w:szCs w:val="23"/>
                <w:lang w:val="en-GB"/>
              </w:rPr>
            </w:pPr>
            <w:r w:rsidRPr="00D00985">
              <w:rPr>
                <w:rFonts w:ascii="Helvetica" w:hAnsi="Helvetica"/>
                <w:color w:val="333333"/>
                <w:sz w:val="23"/>
                <w:szCs w:val="23"/>
                <w:lang w:val="en-GB"/>
              </w:rPr>
              <w:t>1.</w:t>
            </w:r>
          </w:p>
        </w:tc>
        <w:tc>
          <w:tcPr>
            <w:tcW w:w="0" w:type="auto"/>
            <w:shd w:val="clear" w:color="auto" w:fill="FFFFFF"/>
            <w:tcMar>
              <w:top w:w="0" w:type="dxa"/>
              <w:left w:w="30" w:type="dxa"/>
              <w:bottom w:w="0" w:type="dxa"/>
              <w:right w:w="30" w:type="dxa"/>
            </w:tcMar>
            <w:hideMark/>
          </w:tcPr>
          <w:p w14:paraId="3F581870" w14:textId="77777777" w:rsidR="00061213" w:rsidRPr="00D00985" w:rsidRDefault="00061213">
            <w:pPr>
              <w:rPr>
                <w:rFonts w:ascii="Helvetica" w:hAnsi="Helvetica"/>
                <w:color w:val="333333"/>
                <w:sz w:val="23"/>
                <w:szCs w:val="23"/>
                <w:lang w:val="en-GB"/>
              </w:rPr>
            </w:pPr>
            <w:r w:rsidRPr="00D00985">
              <w:rPr>
                <w:rFonts w:ascii="Helvetica" w:hAnsi="Helvetica"/>
                <w:color w:val="333333"/>
                <w:sz w:val="23"/>
                <w:szCs w:val="23"/>
                <w:lang w:val="en-GB"/>
              </w:rPr>
              <w:t>an individual's personal affairs, or</w:t>
            </w:r>
          </w:p>
        </w:tc>
      </w:tr>
    </w:tbl>
    <w:p w14:paraId="0874E2FC" w14:textId="77777777" w:rsidR="00061213" w:rsidRPr="00D00985" w:rsidRDefault="00061213" w:rsidP="00061213">
      <w:pPr>
        <w:rPr>
          <w:vanish/>
          <w:lang w:val="en-GB"/>
        </w:rPr>
      </w:pPr>
    </w:p>
    <w:tbl>
      <w:tblPr>
        <w:tblW w:w="13410" w:type="dxa"/>
        <w:shd w:val="clear" w:color="auto" w:fill="FFFFFF"/>
        <w:tblCellMar>
          <w:top w:w="15" w:type="dxa"/>
          <w:left w:w="15" w:type="dxa"/>
          <w:bottom w:w="15" w:type="dxa"/>
          <w:right w:w="15" w:type="dxa"/>
        </w:tblCellMar>
        <w:tblLook w:val="04A0" w:firstRow="1" w:lastRow="0" w:firstColumn="1" w:lastColumn="0" w:noHBand="0" w:noVBand="1"/>
      </w:tblPr>
      <w:tblGrid>
        <w:gridCol w:w="670"/>
        <w:gridCol w:w="12740"/>
      </w:tblGrid>
      <w:tr w:rsidR="00061213" w:rsidRPr="0033333A" w14:paraId="37BCC4BD" w14:textId="77777777" w:rsidTr="00061213">
        <w:tc>
          <w:tcPr>
            <w:tcW w:w="670" w:type="dxa"/>
            <w:shd w:val="clear" w:color="auto" w:fill="FFFFFF"/>
            <w:noWrap/>
            <w:tcMar>
              <w:top w:w="0" w:type="dxa"/>
              <w:left w:w="30" w:type="dxa"/>
              <w:bottom w:w="0" w:type="dxa"/>
              <w:right w:w="30" w:type="dxa"/>
            </w:tcMar>
            <w:hideMark/>
          </w:tcPr>
          <w:p w14:paraId="0734A57B" w14:textId="77777777" w:rsidR="00061213" w:rsidRPr="00D00985" w:rsidRDefault="00061213">
            <w:pPr>
              <w:jc w:val="right"/>
              <w:rPr>
                <w:rFonts w:ascii="Helvetica" w:hAnsi="Helvetica"/>
                <w:color w:val="333333"/>
                <w:sz w:val="23"/>
                <w:szCs w:val="23"/>
                <w:lang w:val="en-GB"/>
              </w:rPr>
            </w:pPr>
            <w:r w:rsidRPr="00D00985">
              <w:rPr>
                <w:rFonts w:ascii="Helvetica" w:hAnsi="Helvetica"/>
                <w:color w:val="333333"/>
                <w:sz w:val="23"/>
                <w:szCs w:val="23"/>
                <w:lang w:val="en-GB"/>
              </w:rPr>
              <w:t>2.</w:t>
            </w:r>
          </w:p>
        </w:tc>
        <w:tc>
          <w:tcPr>
            <w:tcW w:w="0" w:type="auto"/>
            <w:shd w:val="clear" w:color="auto" w:fill="FFFFFF"/>
            <w:tcMar>
              <w:top w:w="0" w:type="dxa"/>
              <w:left w:w="30" w:type="dxa"/>
              <w:bottom w:w="0" w:type="dxa"/>
              <w:right w:w="30" w:type="dxa"/>
            </w:tcMar>
            <w:hideMark/>
          </w:tcPr>
          <w:p w14:paraId="09BD218D" w14:textId="77777777" w:rsidR="00061213" w:rsidRPr="00D00985" w:rsidRDefault="00061213">
            <w:pPr>
              <w:rPr>
                <w:rFonts w:ascii="Helvetica" w:hAnsi="Helvetica"/>
                <w:color w:val="333333"/>
                <w:sz w:val="23"/>
                <w:szCs w:val="23"/>
                <w:lang w:val="en-GB"/>
              </w:rPr>
            </w:pPr>
            <w:r w:rsidRPr="00D00985">
              <w:rPr>
                <w:rFonts w:ascii="Helvetica" w:hAnsi="Helvetica"/>
                <w:color w:val="333333"/>
                <w:sz w:val="23"/>
                <w:szCs w:val="23"/>
                <w:lang w:val="en-GB"/>
              </w:rPr>
              <w:t>technical devices and procedures, as well as operational or business matters which for competition reasons it is important to keep secret in the interests of the person whom the information concerns.</w:t>
            </w:r>
          </w:p>
        </w:tc>
      </w:tr>
    </w:tbl>
    <w:p w14:paraId="5FD44812" w14:textId="77777777" w:rsidR="00061213" w:rsidRPr="00D00985" w:rsidRDefault="00061213" w:rsidP="00061213">
      <w:pPr>
        <w:pStyle w:val="mortaga"/>
        <w:shd w:val="clear" w:color="auto" w:fill="FFFFFF"/>
        <w:spacing w:before="225" w:beforeAutospacing="0" w:after="0" w:afterAutospacing="0"/>
        <w:ind w:firstLine="490"/>
        <w:rPr>
          <w:rFonts w:ascii="Helvetica" w:hAnsi="Helvetica"/>
          <w:color w:val="333333"/>
          <w:sz w:val="23"/>
          <w:szCs w:val="23"/>
          <w:lang w:val="en-GB"/>
        </w:rPr>
      </w:pPr>
      <w:r w:rsidRPr="00D00985">
        <w:rPr>
          <w:rFonts w:ascii="Helvetica" w:hAnsi="Helvetica"/>
          <w:color w:val="333333"/>
          <w:sz w:val="23"/>
          <w:szCs w:val="23"/>
          <w:lang w:val="en-GB"/>
        </w:rPr>
        <w:t>The term «personal affairs» shall not include place of birth, date of birth, national registration number, nationality, marital status, occupation or place of residence or employment, unless such information discloses a client relationship or other matters that must be considered personal. Moreover, the King may prescribe further regulations concerning what kind of information is to be considered personal, which agencies may give private individuals such information as stated in the preceding sentence and other information concerning an individual's personal status, as well as prescribing the terms and conditions for providing such information.</w:t>
      </w:r>
    </w:p>
    <w:p w14:paraId="6DDDCA54" w14:textId="77777777" w:rsidR="00061213" w:rsidRPr="00D00985" w:rsidRDefault="00061213" w:rsidP="00061213">
      <w:pPr>
        <w:pStyle w:val="mortaga"/>
        <w:shd w:val="clear" w:color="auto" w:fill="FFFFFF"/>
        <w:spacing w:before="225" w:beforeAutospacing="0" w:after="0" w:afterAutospacing="0"/>
        <w:ind w:firstLine="490"/>
        <w:rPr>
          <w:rFonts w:ascii="Helvetica" w:hAnsi="Helvetica"/>
          <w:color w:val="333333"/>
          <w:sz w:val="23"/>
          <w:szCs w:val="23"/>
          <w:lang w:val="en-GB"/>
        </w:rPr>
      </w:pPr>
      <w:r w:rsidRPr="00D00985">
        <w:rPr>
          <w:rFonts w:ascii="Helvetica" w:hAnsi="Helvetica"/>
          <w:color w:val="333333"/>
          <w:sz w:val="23"/>
          <w:szCs w:val="23"/>
          <w:lang w:val="en-GB"/>
        </w:rPr>
        <w:t>The duty of secrecy shall continue to apply after the person concerned has terminated his service or work. Nor may he exploit such information as is mentioned in this section in his own business activities or in service or work for others.</w:t>
      </w:r>
    </w:p>
    <w:p w14:paraId="73BD71ED" w14:textId="29126648" w:rsidR="000E07F7" w:rsidRPr="00D00985" w:rsidRDefault="000E07F7" w:rsidP="000E07F7">
      <w:pPr>
        <w:rPr>
          <w:lang w:val="en-GB" w:eastAsia="nb-NO"/>
        </w:rPr>
      </w:pPr>
    </w:p>
    <w:p w14:paraId="18A674CE" w14:textId="2D4522F3" w:rsidR="00536414" w:rsidRPr="00D00985" w:rsidRDefault="00536414" w:rsidP="00536414">
      <w:pPr>
        <w:pStyle w:val="Overskrift2"/>
        <w:numPr>
          <w:ilvl w:val="0"/>
          <w:numId w:val="0"/>
        </w:numPr>
        <w:rPr>
          <w:lang w:eastAsia="nb-NO"/>
        </w:rPr>
      </w:pPr>
      <w:r w:rsidRPr="00D00985">
        <w:rPr>
          <w:lang w:eastAsia="nb-NO"/>
        </w:rPr>
        <w:t xml:space="preserve">The Penal Code </w:t>
      </w:r>
      <w:r w:rsidR="00855489" w:rsidRPr="00D00985">
        <w:rPr>
          <w:lang w:eastAsia="nb-NO"/>
        </w:rPr>
        <w:t xml:space="preserve">of May 20, </w:t>
      </w:r>
      <w:proofErr w:type="gramStart"/>
      <w:r w:rsidR="00855489" w:rsidRPr="00D00985">
        <w:rPr>
          <w:lang w:eastAsia="nb-NO"/>
        </w:rPr>
        <w:t>2005</w:t>
      </w:r>
      <w:proofErr w:type="gramEnd"/>
      <w:r w:rsidR="00855489" w:rsidRPr="00D00985">
        <w:rPr>
          <w:lang w:eastAsia="nb-NO"/>
        </w:rPr>
        <w:t xml:space="preserve"> no. 28</w:t>
      </w:r>
    </w:p>
    <w:p w14:paraId="4D940067" w14:textId="1BD5F7E4" w:rsidR="008F1AFB" w:rsidRPr="00D00985" w:rsidRDefault="00D41989" w:rsidP="00436A50">
      <w:pPr>
        <w:pStyle w:val="Overskrift3"/>
        <w:numPr>
          <w:ilvl w:val="0"/>
          <w:numId w:val="0"/>
        </w:numPr>
        <w:rPr>
          <w:lang w:eastAsia="nb-NO"/>
        </w:rPr>
      </w:pPr>
      <w:r w:rsidRPr="00D00985">
        <w:rPr>
          <w:lang w:eastAsia="nb-NO"/>
        </w:rPr>
        <w:t>Section 121.</w:t>
      </w:r>
      <w:r w:rsidR="00D00985">
        <w:rPr>
          <w:lang w:eastAsia="nb-NO"/>
        </w:rPr>
        <w:t xml:space="preserve"> </w:t>
      </w:r>
      <w:r w:rsidRPr="00D00985">
        <w:rPr>
          <w:lang w:eastAsia="nb-NO"/>
        </w:rPr>
        <w:t>Intelligence-gathering activity targeting state secrets</w:t>
      </w:r>
    </w:p>
    <w:p w14:paraId="31D1FD74" w14:textId="1F65B8C9" w:rsidR="00D41989" w:rsidRPr="00D00985" w:rsidRDefault="00D41989" w:rsidP="00D41989">
      <w:pPr>
        <w:rPr>
          <w:lang w:val="en-GB" w:eastAsia="nb-NO"/>
        </w:rPr>
      </w:pPr>
      <w:r w:rsidRPr="00D00985">
        <w:rPr>
          <w:lang w:val="en-GB" w:eastAsia="nb-NO"/>
        </w:rPr>
        <w:t>A penalty of a fine or imprisonment for a term not exceeding three years shall be applied to any person who for the benefit of a foreign state or terrorist organisation, or without legitimate reason, collects or gains possession of secret information that, if it becomes known to the state or terrorist organisation, or is otherwise revealed, may harm fundamental national interests relating to</w:t>
      </w:r>
    </w:p>
    <w:p w14:paraId="5FF52281" w14:textId="77D32376" w:rsidR="00D41989" w:rsidRPr="00D00985" w:rsidRDefault="00D41989" w:rsidP="00624836">
      <w:pPr>
        <w:pStyle w:val="Listeavsnitt"/>
        <w:numPr>
          <w:ilvl w:val="0"/>
          <w:numId w:val="7"/>
        </w:numPr>
        <w:rPr>
          <w:lang w:val="en-GB" w:eastAsia="nb-NO"/>
        </w:rPr>
      </w:pPr>
      <w:r w:rsidRPr="00D00985">
        <w:rPr>
          <w:lang w:val="en-GB" w:eastAsia="nb-NO"/>
        </w:rPr>
        <w:t>matters of defence, security and public safety,</w:t>
      </w:r>
    </w:p>
    <w:p w14:paraId="5A39A71F" w14:textId="7B2BBA37" w:rsidR="00D41989" w:rsidRPr="00D00985" w:rsidRDefault="00D41989" w:rsidP="00624836">
      <w:pPr>
        <w:pStyle w:val="Listeavsnitt"/>
        <w:numPr>
          <w:ilvl w:val="0"/>
          <w:numId w:val="7"/>
        </w:numPr>
        <w:rPr>
          <w:lang w:val="en-GB" w:eastAsia="nb-NO"/>
        </w:rPr>
      </w:pPr>
      <w:r w:rsidRPr="00D00985">
        <w:rPr>
          <w:lang w:val="en-GB" w:eastAsia="nb-NO"/>
        </w:rPr>
        <w:t>the activities, security or freedom of action of the highest state bodies,</w:t>
      </w:r>
    </w:p>
    <w:p w14:paraId="70CD3E8E" w14:textId="0F18552B" w:rsidR="00D41989" w:rsidRPr="00D00985" w:rsidRDefault="00D41989" w:rsidP="00624836">
      <w:pPr>
        <w:pStyle w:val="Listeavsnitt"/>
        <w:numPr>
          <w:ilvl w:val="0"/>
          <w:numId w:val="7"/>
        </w:numPr>
        <w:rPr>
          <w:lang w:val="en-GB" w:eastAsia="nb-NO"/>
        </w:rPr>
      </w:pPr>
      <w:r w:rsidRPr="00D00985">
        <w:rPr>
          <w:lang w:val="en-GB" w:eastAsia="nb-NO"/>
        </w:rPr>
        <w:t>relations with other states,</w:t>
      </w:r>
    </w:p>
    <w:p w14:paraId="0CE5B5D1" w14:textId="23CC1144" w:rsidR="00D41989" w:rsidRPr="00D00985" w:rsidRDefault="00D41989" w:rsidP="00624836">
      <w:pPr>
        <w:pStyle w:val="Listeavsnitt"/>
        <w:numPr>
          <w:ilvl w:val="0"/>
          <w:numId w:val="7"/>
        </w:numPr>
        <w:rPr>
          <w:lang w:val="en-GB" w:eastAsia="nb-NO"/>
        </w:rPr>
      </w:pPr>
      <w:r w:rsidRPr="00D00985">
        <w:rPr>
          <w:lang w:val="en-GB" w:eastAsia="nb-NO"/>
        </w:rPr>
        <w:t>security arrangements for the diplomatic missions of foreign states and in connection with major national and international events,</w:t>
      </w:r>
    </w:p>
    <w:p w14:paraId="637CB983" w14:textId="54A0AFB2" w:rsidR="00D41989" w:rsidRPr="00D00985" w:rsidRDefault="00D41989" w:rsidP="00624836">
      <w:pPr>
        <w:pStyle w:val="Listeavsnitt"/>
        <w:numPr>
          <w:ilvl w:val="0"/>
          <w:numId w:val="7"/>
        </w:numPr>
        <w:rPr>
          <w:lang w:val="en-GB" w:eastAsia="nb-NO"/>
        </w:rPr>
      </w:pPr>
      <w:r w:rsidRPr="00D00985">
        <w:rPr>
          <w:lang w:val="en-GB" w:eastAsia="nb-NO"/>
        </w:rPr>
        <w:t>public infrastructure, such as for food supply, water supply, energy supply, transport and telecommunications, medical services or the banking and monetary system, or</w:t>
      </w:r>
    </w:p>
    <w:p w14:paraId="79E6FC3B" w14:textId="188421A1" w:rsidR="008F1AFB" w:rsidRPr="00D00985" w:rsidRDefault="00D41989" w:rsidP="00624836">
      <w:pPr>
        <w:pStyle w:val="Listeavsnitt"/>
        <w:numPr>
          <w:ilvl w:val="0"/>
          <w:numId w:val="7"/>
        </w:numPr>
        <w:rPr>
          <w:lang w:val="en-GB" w:eastAsia="nb-NO"/>
        </w:rPr>
      </w:pPr>
      <w:r w:rsidRPr="00D00985">
        <w:rPr>
          <w:lang w:val="en-GB" w:eastAsia="nb-NO"/>
        </w:rPr>
        <w:t>Norway's natural resources.</w:t>
      </w:r>
    </w:p>
    <w:p w14:paraId="6EAED9CA" w14:textId="77777777" w:rsidR="00287067" w:rsidRPr="00D00985" w:rsidRDefault="00287067">
      <w:pPr>
        <w:rPr>
          <w:b/>
          <w:bCs/>
          <w:kern w:val="0"/>
          <w:lang w:val="en-GB" w:eastAsia="nb-NO"/>
          <w14:ligatures w14:val="none"/>
        </w:rPr>
      </w:pPr>
      <w:r w:rsidRPr="00D00985">
        <w:rPr>
          <w:lang w:val="en-GB" w:eastAsia="nb-NO"/>
        </w:rPr>
        <w:br w:type="page"/>
      </w:r>
    </w:p>
    <w:p w14:paraId="46890D00" w14:textId="77777777" w:rsidR="00287067" w:rsidRPr="00D00985" w:rsidRDefault="00287067" w:rsidP="00436A50">
      <w:pPr>
        <w:pStyle w:val="Overskrift3"/>
        <w:numPr>
          <w:ilvl w:val="0"/>
          <w:numId w:val="0"/>
        </w:numPr>
        <w:rPr>
          <w:lang w:eastAsia="nb-NO"/>
        </w:rPr>
      </w:pPr>
    </w:p>
    <w:p w14:paraId="1B02AB1D" w14:textId="77777777" w:rsidR="00287067" w:rsidRPr="00D00985" w:rsidRDefault="00287067" w:rsidP="00436A50">
      <w:pPr>
        <w:pStyle w:val="Overskrift3"/>
        <w:numPr>
          <w:ilvl w:val="0"/>
          <w:numId w:val="0"/>
        </w:numPr>
        <w:rPr>
          <w:lang w:eastAsia="nb-NO"/>
        </w:rPr>
      </w:pPr>
    </w:p>
    <w:p w14:paraId="2D674B36" w14:textId="5AD408EC" w:rsidR="008F1AFB" w:rsidRPr="00D00985" w:rsidRDefault="00CA1CA0" w:rsidP="00436A50">
      <w:pPr>
        <w:pStyle w:val="Overskrift3"/>
        <w:numPr>
          <w:ilvl w:val="0"/>
          <w:numId w:val="0"/>
        </w:numPr>
        <w:rPr>
          <w:lang w:eastAsia="nb-NO"/>
        </w:rPr>
      </w:pPr>
      <w:r w:rsidRPr="00D00985">
        <w:rPr>
          <w:lang w:eastAsia="nb-NO"/>
        </w:rPr>
        <w:t>Section 209.</w:t>
      </w:r>
      <w:r w:rsidR="00D00985">
        <w:rPr>
          <w:lang w:eastAsia="nb-NO"/>
        </w:rPr>
        <w:t xml:space="preserve"> </w:t>
      </w:r>
      <w:r w:rsidRPr="00D00985">
        <w:rPr>
          <w:lang w:eastAsia="nb-NO"/>
        </w:rPr>
        <w:t>Breach of a duty of confidentiality</w:t>
      </w:r>
    </w:p>
    <w:p w14:paraId="21964277" w14:textId="77777777" w:rsidR="00CA1CA0" w:rsidRPr="00D00985" w:rsidRDefault="00CA1CA0" w:rsidP="00CA1CA0">
      <w:pPr>
        <w:rPr>
          <w:lang w:val="en-GB" w:eastAsia="nb-NO"/>
        </w:rPr>
      </w:pPr>
      <w:r w:rsidRPr="00D00985">
        <w:rPr>
          <w:lang w:val="en-GB" w:eastAsia="nb-NO"/>
        </w:rPr>
        <w:t xml:space="preserve">A penalty of a fine or imprisonment for a term not exceeding one year shall be applied to any person who reveals information in respect of which he/she has a duty of confidentiality pursuant to statute or </w:t>
      </w:r>
      <w:proofErr w:type="gramStart"/>
      <w:r w:rsidRPr="00D00985">
        <w:rPr>
          <w:lang w:val="en-GB" w:eastAsia="nb-NO"/>
        </w:rPr>
        <w:t>regulations, or</w:t>
      </w:r>
      <w:proofErr w:type="gramEnd"/>
      <w:r w:rsidRPr="00D00985">
        <w:rPr>
          <w:lang w:val="en-GB" w:eastAsia="nb-NO"/>
        </w:rPr>
        <w:t xml:space="preserve"> exploits such information with intent to obtain an illicit gain for himself/herself or for other persons.</w:t>
      </w:r>
    </w:p>
    <w:p w14:paraId="0BC0ED4C" w14:textId="77777777" w:rsidR="00CA1CA0" w:rsidRPr="00D00985" w:rsidRDefault="00CA1CA0" w:rsidP="00CA1CA0">
      <w:pPr>
        <w:rPr>
          <w:lang w:val="en-GB" w:eastAsia="nb-NO"/>
        </w:rPr>
      </w:pPr>
      <w:r w:rsidRPr="00D00985">
        <w:rPr>
          <w:lang w:val="en-GB" w:eastAsia="nb-NO"/>
        </w:rPr>
        <w:t>The first paragraph applies correspondingly to breach of a duty of confidentiality pursuant to applicable instructions for service or work for a central or local government body.</w:t>
      </w:r>
    </w:p>
    <w:p w14:paraId="02713062" w14:textId="77777777" w:rsidR="00CA1CA0" w:rsidRPr="00D00985" w:rsidRDefault="00CA1CA0" w:rsidP="00CA1CA0">
      <w:pPr>
        <w:rPr>
          <w:lang w:val="en-GB" w:eastAsia="nb-NO"/>
        </w:rPr>
      </w:pPr>
      <w:r w:rsidRPr="00D00985">
        <w:rPr>
          <w:lang w:val="en-GB" w:eastAsia="nb-NO"/>
        </w:rPr>
        <w:t>In the case of a person working or performing a service for a central or local government body, the first and second paragraphs also apply to breach of the duty of confidentiality after conclusion of such service or work.</w:t>
      </w:r>
    </w:p>
    <w:p w14:paraId="516AC7C6" w14:textId="77777777" w:rsidR="00CA1CA0" w:rsidRPr="00D00985" w:rsidRDefault="00CA1CA0" w:rsidP="00CA1CA0">
      <w:pPr>
        <w:rPr>
          <w:lang w:val="en-GB" w:eastAsia="nb-NO"/>
        </w:rPr>
      </w:pPr>
      <w:r w:rsidRPr="00D00985">
        <w:rPr>
          <w:lang w:val="en-GB" w:eastAsia="nb-NO"/>
        </w:rPr>
        <w:t>The same penalty applies for a grossly negligent violation.</w:t>
      </w:r>
    </w:p>
    <w:p w14:paraId="1D4CB359" w14:textId="05079CA3" w:rsidR="008F1AFB" w:rsidRPr="00D00985" w:rsidRDefault="00CA1CA0" w:rsidP="00CA1CA0">
      <w:pPr>
        <w:rPr>
          <w:lang w:val="en-GB" w:eastAsia="nb-NO"/>
        </w:rPr>
      </w:pPr>
      <w:r w:rsidRPr="00D00985">
        <w:rPr>
          <w:lang w:val="en-GB" w:eastAsia="nb-NO"/>
        </w:rPr>
        <w:t>Contribution is not penalised.</w:t>
      </w:r>
    </w:p>
    <w:p w14:paraId="228931B4" w14:textId="2C307A64" w:rsidR="008F1AFB" w:rsidRPr="00D00985" w:rsidRDefault="00D00985" w:rsidP="008F1AFB">
      <w:pPr>
        <w:pStyle w:val="Overskrift3"/>
        <w:numPr>
          <w:ilvl w:val="0"/>
          <w:numId w:val="0"/>
        </w:numPr>
        <w:rPr>
          <w:lang w:eastAsia="nb-NO"/>
        </w:rPr>
      </w:pPr>
      <w:r w:rsidRPr="00D00985">
        <w:rPr>
          <w:lang w:eastAsia="nb-NO"/>
        </w:rPr>
        <w:t>Section 210.</w:t>
      </w:r>
      <w:r>
        <w:rPr>
          <w:lang w:eastAsia="nb-NO"/>
        </w:rPr>
        <w:t xml:space="preserve"> </w:t>
      </w:r>
      <w:r w:rsidRPr="00D00985">
        <w:rPr>
          <w:lang w:eastAsia="nb-NO"/>
        </w:rPr>
        <w:t>Aggravated breach of a duty of confidentiality</w:t>
      </w:r>
    </w:p>
    <w:p w14:paraId="7CAA74ED" w14:textId="55EE2C62" w:rsidR="00D00985" w:rsidRPr="00D00985" w:rsidRDefault="00D00985" w:rsidP="00D00985">
      <w:pPr>
        <w:rPr>
          <w:lang w:val="en-GB" w:eastAsia="nb-NO"/>
        </w:rPr>
      </w:pPr>
      <w:r w:rsidRPr="00D00985">
        <w:rPr>
          <w:lang w:val="en-GB" w:eastAsia="nb-NO"/>
        </w:rPr>
        <w:t>The penalty for aggravated breach of a duty of confidentiality is imprisonment for a term not exceeding three years.</w:t>
      </w:r>
    </w:p>
    <w:p w14:paraId="329ECBB1" w14:textId="3254B411" w:rsidR="00D00985" w:rsidRPr="00D00985" w:rsidRDefault="00D00985" w:rsidP="00D00985">
      <w:pPr>
        <w:rPr>
          <w:lang w:val="en-GB" w:eastAsia="nb-NO"/>
        </w:rPr>
      </w:pPr>
      <w:r w:rsidRPr="00D00985">
        <w:rPr>
          <w:lang w:val="en-GB" w:eastAsia="nb-NO"/>
        </w:rPr>
        <w:t xml:space="preserve">In determining whether the breach of confidentiality is aggravated, </w:t>
      </w:r>
      <w:proofErr w:type="gramStart"/>
      <w:r w:rsidRPr="00D00985">
        <w:rPr>
          <w:lang w:val="en-GB" w:eastAsia="nb-NO"/>
        </w:rPr>
        <w:t>particular weight</w:t>
      </w:r>
      <w:proofErr w:type="gramEnd"/>
      <w:r w:rsidRPr="00D00985">
        <w:rPr>
          <w:lang w:val="en-GB" w:eastAsia="nb-NO"/>
        </w:rPr>
        <w:t xml:space="preserve"> shall be given to whether the perpetrator has intended to make an illicit gain and whether the act has resulted in loss or a risk of loss to any person.</w:t>
      </w:r>
    </w:p>
    <w:sectPr w:rsidR="00D00985" w:rsidRPr="00D00985" w:rsidSect="00D8419A">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BA4A" w14:textId="77777777" w:rsidR="009A44FB" w:rsidRDefault="009A44FB" w:rsidP="00B27104">
      <w:pPr>
        <w:spacing w:after="0" w:line="240" w:lineRule="auto"/>
      </w:pPr>
      <w:r>
        <w:separator/>
      </w:r>
    </w:p>
  </w:endnote>
  <w:endnote w:type="continuationSeparator" w:id="0">
    <w:p w14:paraId="52BFC1C6" w14:textId="77777777" w:rsidR="009A44FB" w:rsidRDefault="009A44FB" w:rsidP="00B27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725564489"/>
      <w:docPartObj>
        <w:docPartGallery w:val="Page Numbers (Bottom of Page)"/>
        <w:docPartUnique/>
      </w:docPartObj>
    </w:sdtPr>
    <w:sdtEndPr/>
    <w:sdtContent>
      <w:p w14:paraId="2F1D9F60" w14:textId="77777777" w:rsidR="005B4093" w:rsidRDefault="005B4093" w:rsidP="005B4093">
        <w:pPr>
          <w:pStyle w:val="Bunntekst"/>
          <w:rPr>
            <w:rFonts w:ascii="Arial" w:hAnsi="Arial" w:cs="Arial"/>
          </w:rPr>
        </w:pPr>
      </w:p>
      <w:p w14:paraId="1E7800EA" w14:textId="77777777" w:rsidR="005B4093" w:rsidRDefault="005B4093" w:rsidP="005B4093">
        <w:pPr>
          <w:pStyle w:val="Bunntekst"/>
          <w:pBdr>
            <w:top w:val="single" w:sz="8" w:space="1" w:color="012A4C" w:themeColor="text2"/>
          </w:pBdr>
          <w:rPr>
            <w:rFonts w:ascii="Arial" w:hAnsi="Arial" w:cs="Arial"/>
          </w:rPr>
        </w:pPr>
      </w:p>
      <w:p w14:paraId="1B69B6A2" w14:textId="4F6C5AB1" w:rsidR="00B27104" w:rsidRPr="005B4093" w:rsidRDefault="0000105F" w:rsidP="005B4093">
        <w:pPr>
          <w:pStyle w:val="Bunntekst"/>
          <w:tabs>
            <w:tab w:val="clear" w:pos="4536"/>
            <w:tab w:val="center" w:pos="5103"/>
            <w:tab w:val="left" w:pos="5685"/>
          </w:tabs>
          <w:rPr>
            <w:rFonts w:ascii="Arial" w:hAnsi="Arial" w:cs="Arial"/>
            <w:color w:val="012A4C" w:themeColor="text2"/>
            <w:lang w:val="en-GB"/>
          </w:rPr>
        </w:pPr>
        <w:r w:rsidRPr="009D319B">
          <w:rPr>
            <w:rFonts w:ascii="Arial" w:hAnsi="Arial" w:cs="Arial"/>
            <w:b/>
            <w:color w:val="012A4C" w:themeColor="text2"/>
            <w:sz w:val="20"/>
            <w:szCs w:val="20"/>
          </w:rPr>
          <w:t>2</w:t>
        </w:r>
        <w:r>
          <w:rPr>
            <w:rFonts w:ascii="Arial" w:hAnsi="Arial" w:cs="Arial"/>
            <w:b/>
            <w:color w:val="012A4C" w:themeColor="text2"/>
            <w:sz w:val="20"/>
            <w:szCs w:val="20"/>
          </w:rPr>
          <w:t>6</w:t>
        </w:r>
        <w:r w:rsidRPr="009D319B">
          <w:rPr>
            <w:rFonts w:ascii="Arial" w:hAnsi="Arial" w:cs="Arial"/>
            <w:b/>
            <w:color w:val="012A4C" w:themeColor="text2"/>
            <w:sz w:val="20"/>
            <w:szCs w:val="20"/>
          </w:rPr>
          <w:t>/</w:t>
        </w:r>
        <w:r>
          <w:rPr>
            <w:rFonts w:ascii="Arial" w:hAnsi="Arial" w:cs="Arial"/>
            <w:b/>
            <w:color w:val="012A4C" w:themeColor="text2"/>
            <w:sz w:val="20"/>
            <w:szCs w:val="20"/>
          </w:rPr>
          <w:t>398</w:t>
        </w:r>
        <w:r w:rsidRPr="007A0C1D">
          <w:rPr>
            <w:rFonts w:ascii="Arial" w:hAnsi="Arial" w:cs="Arial"/>
            <w:color w:val="012A4C" w:themeColor="text2"/>
            <w:sz w:val="20"/>
            <w:szCs w:val="20"/>
          </w:rPr>
          <w:t xml:space="preserve"> </w:t>
        </w:r>
        <w:r w:rsidR="005B4093" w:rsidRPr="005B4093">
          <w:rPr>
            <w:rFonts w:ascii="Arial" w:hAnsi="Arial" w:cs="Arial"/>
            <w:color w:val="012A4C" w:themeColor="text2"/>
            <w:sz w:val="20"/>
            <w:szCs w:val="20"/>
            <w:lang w:val="en-GB"/>
          </w:rPr>
          <w:t xml:space="preserve">| Appendix </w:t>
        </w:r>
        <w:r w:rsidR="00932D99">
          <w:rPr>
            <w:rFonts w:ascii="Arial" w:hAnsi="Arial" w:cs="Arial"/>
            <w:color w:val="012A4C" w:themeColor="text2"/>
            <w:sz w:val="20"/>
            <w:szCs w:val="20"/>
            <w:lang w:val="en-GB"/>
          </w:rPr>
          <w:t>3</w:t>
        </w:r>
        <w:r w:rsidR="005B4093" w:rsidRPr="005B4093">
          <w:rPr>
            <w:rFonts w:ascii="Arial" w:hAnsi="Arial" w:cs="Arial"/>
            <w:color w:val="012A4C" w:themeColor="text2"/>
            <w:lang w:val="en-GB"/>
          </w:rPr>
          <w:tab/>
        </w:r>
        <w:r w:rsidR="005B4093" w:rsidRPr="005B4093">
          <w:rPr>
            <w:rFonts w:ascii="Arial" w:hAnsi="Arial" w:cs="Arial"/>
            <w:color w:val="012A4C" w:themeColor="text2"/>
            <w:lang w:val="en-GB"/>
          </w:rPr>
          <w:tab/>
        </w:r>
        <w:r w:rsidR="005B4093" w:rsidRPr="005B4093">
          <w:rPr>
            <w:rFonts w:ascii="Arial" w:hAnsi="Arial" w:cs="Arial"/>
            <w:color w:val="012A4C" w:themeColor="text2"/>
            <w:lang w:val="en-GB"/>
          </w:rPr>
          <w:tab/>
        </w:r>
        <w:sdt>
          <w:sdtPr>
            <w:rPr>
              <w:rFonts w:ascii="Arial" w:hAnsi="Arial" w:cs="Arial"/>
            </w:rPr>
            <w:id w:val="-1769616900"/>
            <w:docPartObj>
              <w:docPartGallery w:val="Page Numbers (Top of Page)"/>
              <w:docPartUnique/>
            </w:docPartObj>
          </w:sdtPr>
          <w:sdtEndPr/>
          <w:sdtContent>
            <w:r w:rsidR="005B4093" w:rsidRPr="005B4093">
              <w:rPr>
                <w:rFonts w:ascii="Arial" w:hAnsi="Arial" w:cs="Arial"/>
                <w:color w:val="012A4C" w:themeColor="text2"/>
                <w:lang w:val="en-GB"/>
              </w:rPr>
              <w:t xml:space="preserve">Page </w:t>
            </w:r>
            <w:r w:rsidR="005B4093" w:rsidRPr="002D1AEC">
              <w:rPr>
                <w:rFonts w:ascii="Arial" w:hAnsi="Arial" w:cs="Arial"/>
                <w:b/>
                <w:bCs/>
                <w:color w:val="012A4C" w:themeColor="text2"/>
                <w:sz w:val="24"/>
                <w:szCs w:val="24"/>
              </w:rPr>
              <w:fldChar w:fldCharType="begin"/>
            </w:r>
            <w:r w:rsidR="005B4093" w:rsidRPr="005B4093">
              <w:rPr>
                <w:rFonts w:ascii="Arial" w:hAnsi="Arial" w:cs="Arial"/>
                <w:b/>
                <w:bCs/>
                <w:color w:val="012A4C" w:themeColor="text2"/>
                <w:lang w:val="en-GB"/>
              </w:rPr>
              <w:instrText>PAGE</w:instrText>
            </w:r>
            <w:r w:rsidR="005B4093" w:rsidRPr="002D1AEC">
              <w:rPr>
                <w:rFonts w:ascii="Arial" w:hAnsi="Arial" w:cs="Arial"/>
                <w:b/>
                <w:bCs/>
                <w:color w:val="012A4C" w:themeColor="text2"/>
                <w:sz w:val="24"/>
                <w:szCs w:val="24"/>
              </w:rPr>
              <w:fldChar w:fldCharType="separate"/>
            </w:r>
            <w:r w:rsidR="005B4093" w:rsidRPr="005B4093">
              <w:rPr>
                <w:rFonts w:ascii="Arial" w:hAnsi="Arial" w:cs="Arial"/>
                <w:b/>
                <w:bCs/>
                <w:color w:val="012A4C" w:themeColor="text2"/>
                <w:sz w:val="24"/>
                <w:szCs w:val="24"/>
                <w:lang w:val="en-GB"/>
              </w:rPr>
              <w:t>2</w:t>
            </w:r>
            <w:r w:rsidR="005B4093" w:rsidRPr="002D1AEC">
              <w:rPr>
                <w:rFonts w:ascii="Arial" w:hAnsi="Arial" w:cs="Arial"/>
                <w:b/>
                <w:bCs/>
                <w:color w:val="012A4C" w:themeColor="text2"/>
                <w:sz w:val="24"/>
                <w:szCs w:val="24"/>
              </w:rPr>
              <w:fldChar w:fldCharType="end"/>
            </w:r>
            <w:r w:rsidR="005B4093" w:rsidRPr="005B4093">
              <w:rPr>
                <w:rFonts w:ascii="Arial" w:hAnsi="Arial" w:cs="Arial"/>
                <w:color w:val="012A4C" w:themeColor="text2"/>
                <w:lang w:val="en-GB"/>
              </w:rPr>
              <w:t xml:space="preserve"> of </w:t>
            </w:r>
            <w:r w:rsidR="005B4093" w:rsidRPr="002D1AEC">
              <w:rPr>
                <w:rFonts w:ascii="Arial" w:hAnsi="Arial" w:cs="Arial"/>
                <w:b/>
                <w:bCs/>
                <w:color w:val="012A4C" w:themeColor="text2"/>
                <w:sz w:val="24"/>
                <w:szCs w:val="24"/>
              </w:rPr>
              <w:fldChar w:fldCharType="begin"/>
            </w:r>
            <w:r w:rsidR="005B4093" w:rsidRPr="005B4093">
              <w:rPr>
                <w:rFonts w:ascii="Arial" w:hAnsi="Arial" w:cs="Arial"/>
                <w:b/>
                <w:bCs/>
                <w:color w:val="012A4C" w:themeColor="text2"/>
                <w:lang w:val="en-GB"/>
              </w:rPr>
              <w:instrText>NUMPAGES</w:instrText>
            </w:r>
            <w:r w:rsidR="005B4093" w:rsidRPr="002D1AEC">
              <w:rPr>
                <w:rFonts w:ascii="Arial" w:hAnsi="Arial" w:cs="Arial"/>
                <w:b/>
                <w:bCs/>
                <w:color w:val="012A4C" w:themeColor="text2"/>
                <w:sz w:val="24"/>
                <w:szCs w:val="24"/>
              </w:rPr>
              <w:fldChar w:fldCharType="separate"/>
            </w:r>
            <w:r w:rsidR="005B4093" w:rsidRPr="005B4093">
              <w:rPr>
                <w:rFonts w:ascii="Arial" w:hAnsi="Arial" w:cs="Arial"/>
                <w:b/>
                <w:bCs/>
                <w:color w:val="012A4C" w:themeColor="text2"/>
                <w:sz w:val="24"/>
                <w:szCs w:val="24"/>
                <w:lang w:val="en-GB"/>
              </w:rPr>
              <w:t>3</w:t>
            </w:r>
            <w:r w:rsidR="005B4093" w:rsidRPr="002D1AEC">
              <w:rPr>
                <w:rFonts w:ascii="Arial" w:hAnsi="Arial" w:cs="Arial"/>
                <w:b/>
                <w:bCs/>
                <w:color w:val="012A4C" w:themeColor="text2"/>
                <w:sz w:val="24"/>
                <w:szCs w:val="24"/>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B7E4" w14:textId="77777777" w:rsidR="009A44FB" w:rsidRDefault="009A44FB" w:rsidP="00B27104">
      <w:pPr>
        <w:spacing w:after="0" w:line="240" w:lineRule="auto"/>
      </w:pPr>
      <w:r>
        <w:separator/>
      </w:r>
    </w:p>
  </w:footnote>
  <w:footnote w:type="continuationSeparator" w:id="0">
    <w:p w14:paraId="64178B4F" w14:textId="77777777" w:rsidR="009A44FB" w:rsidRDefault="009A44FB" w:rsidP="00B27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6B7CE" w14:textId="77777777" w:rsidR="0092368D" w:rsidRPr="007214BE" w:rsidRDefault="0092368D" w:rsidP="0092368D">
    <w:pPr>
      <w:pStyle w:val="Bunntekst"/>
      <w:rPr>
        <w:rFonts w:ascii="Arial" w:hAnsi="Arial" w:cs="Arial"/>
        <w:color w:val="012A4C" w:themeColor="text2"/>
        <w:sz w:val="20"/>
        <w:szCs w:val="20"/>
        <w:lang w:val="en-GB"/>
      </w:rPr>
    </w:pPr>
    <w:r w:rsidRPr="007214BE">
      <w:rPr>
        <w:rFonts w:ascii="Arial" w:hAnsi="Arial" w:cs="Arial"/>
        <w:b/>
        <w:bCs/>
        <w:noProof/>
        <w:color w:val="012A4C" w:themeColor="text2"/>
        <w:sz w:val="20"/>
        <w:szCs w:val="20"/>
        <w:lang w:val="en-GB"/>
      </w:rPr>
      <w:drawing>
        <wp:anchor distT="0" distB="0" distL="114300" distR="114300" simplePos="0" relativeHeight="251659264" behindDoc="0" locked="0" layoutInCell="1" allowOverlap="1" wp14:anchorId="48BBA830" wp14:editId="62300231">
          <wp:simplePos x="0" y="0"/>
          <wp:positionH relativeFrom="margin">
            <wp:align>right</wp:align>
          </wp:positionH>
          <wp:positionV relativeFrom="margin">
            <wp:posOffset>-574158</wp:posOffset>
          </wp:positionV>
          <wp:extent cx="601980" cy="359410"/>
          <wp:effectExtent l="0" t="0" r="7620" b="2540"/>
          <wp:wrapSquare wrapText="bothSides"/>
          <wp:docPr id="32649368" name="Bilde 32649368" descr="Direktoratet for forvaltning og økonomistyring (DFØ), profil og ledige  stillinger | FINN jo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irektoratet for forvaltning og økonomistyring (DFØ), profil og ledige  stillinger | FINN jobb"/>
                  <pic:cNvPicPr>
                    <a:picLocks noChangeAspect="1" noChangeArrowheads="1"/>
                  </pic:cNvPicPr>
                </pic:nvPicPr>
                <pic:blipFill rotWithShape="1">
                  <a:blip r:embed="rId1">
                    <a:extLst>
                      <a:ext uri="{28A0092B-C50C-407E-A947-70E740481C1C}">
                        <a14:useLocalDpi xmlns:a14="http://schemas.microsoft.com/office/drawing/2010/main" val="0"/>
                      </a:ext>
                    </a:extLst>
                  </a:blip>
                  <a:srcRect t="-10001" r="49246" b="1"/>
                  <a:stretch/>
                </pic:blipFill>
                <pic:spPr bwMode="auto">
                  <a:xfrm>
                    <a:off x="0" y="0"/>
                    <a:ext cx="601980" cy="3594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214BE">
      <w:rPr>
        <w:rFonts w:ascii="Arial" w:hAnsi="Arial" w:cs="Arial"/>
        <w:b/>
        <w:bCs/>
        <w:color w:val="012A4C" w:themeColor="text2"/>
        <w:sz w:val="20"/>
        <w:szCs w:val="20"/>
        <w:lang w:val="en-GB"/>
      </w:rPr>
      <w:t>#mps</w:t>
    </w:r>
    <w:r w:rsidRPr="007214BE">
      <w:rPr>
        <w:rFonts w:ascii="Arial" w:hAnsi="Arial" w:cs="Arial"/>
        <w:color w:val="012A4C" w:themeColor="text2"/>
        <w:sz w:val="20"/>
        <w:szCs w:val="20"/>
        <w:lang w:val="en-GB"/>
      </w:rPr>
      <w:t xml:space="preserve"> | </w:t>
    </w:r>
    <w:r w:rsidRPr="00214513">
      <w:rPr>
        <w:rFonts w:ascii="Arial" w:hAnsi="Arial" w:cs="Arial"/>
        <w:color w:val="012A4C" w:themeColor="text2"/>
        <w:sz w:val="20"/>
        <w:szCs w:val="20"/>
        <w:lang w:val="en-GB"/>
      </w:rPr>
      <w:t>information security and data protection consultancy services</w:t>
    </w:r>
  </w:p>
  <w:p w14:paraId="5E265218" w14:textId="77777777" w:rsidR="0092368D" w:rsidRPr="007214BE" w:rsidRDefault="0092368D" w:rsidP="0092368D">
    <w:pPr>
      <w:pStyle w:val="Topptekst"/>
      <w:pBdr>
        <w:bottom w:val="single" w:sz="8" w:space="1" w:color="012A4C" w:themeColor="text2"/>
      </w:pBdr>
      <w:rPr>
        <w:rFonts w:ascii="Arial" w:hAnsi="Arial" w:cs="Arial"/>
        <w:lang w:val="en-GB"/>
      </w:rPr>
    </w:pPr>
  </w:p>
  <w:p w14:paraId="49C67D1C" w14:textId="3061F1B2" w:rsidR="00B27104" w:rsidRPr="0092368D" w:rsidRDefault="0092368D" w:rsidP="0092368D">
    <w:pPr>
      <w:pStyle w:val="Topptekst"/>
      <w:rPr>
        <w:lang w:val="en-GB"/>
      </w:rPr>
    </w:pPr>
    <w:r w:rsidRPr="0064428E">
      <w:rPr>
        <w:rFonts w:eastAsia="Times New Roman" w:cstheme="minorHAnsi"/>
        <w:noProof/>
        <w:lang w:val="en-GB" w:eastAsia="nb-NO"/>
      </w:rPr>
      <mc:AlternateContent>
        <mc:Choice Requires="wps">
          <w:drawing>
            <wp:anchor distT="45720" distB="45720" distL="114300" distR="114300" simplePos="0" relativeHeight="251660288" behindDoc="0" locked="0" layoutInCell="1" allowOverlap="1" wp14:anchorId="66D0F9F3" wp14:editId="31DB9D1E">
              <wp:simplePos x="0" y="0"/>
              <wp:positionH relativeFrom="margin">
                <wp:align>right</wp:align>
              </wp:positionH>
              <wp:positionV relativeFrom="paragraph">
                <wp:posOffset>230390</wp:posOffset>
              </wp:positionV>
              <wp:extent cx="2533319" cy="394418"/>
              <wp:effectExtent l="19050" t="19050" r="19685" b="24765"/>
              <wp:wrapNone/>
              <wp:docPr id="2128884073"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319" cy="394418"/>
                      </a:xfrm>
                      <a:prstGeom prst="rect">
                        <a:avLst/>
                      </a:prstGeom>
                      <a:solidFill>
                        <a:srgbClr val="FFFFFF"/>
                      </a:solidFill>
                      <a:ln w="38100">
                        <a:solidFill>
                          <a:schemeClr val="accent1"/>
                        </a:solidFill>
                        <a:miter lim="800000"/>
                        <a:headEnd/>
                        <a:tailEnd/>
                      </a:ln>
                    </wps:spPr>
                    <wps:txbx>
                      <w:txbxContent>
                        <w:p w14:paraId="5B7EB298" w14:textId="77777777" w:rsidR="0092368D" w:rsidRPr="0040149D" w:rsidRDefault="0092368D" w:rsidP="0092368D">
                          <w:pPr>
                            <w:jc w:val="center"/>
                            <w:rPr>
                              <w:b/>
                              <w:bCs/>
                              <w:color w:val="012A4C" w:themeColor="text2"/>
                              <w:sz w:val="28"/>
                              <w:szCs w:val="28"/>
                              <w:lang w:val="en-GB"/>
                            </w:rPr>
                          </w:pPr>
                          <w:r w:rsidRPr="0040149D">
                            <w:rPr>
                              <w:b/>
                              <w:bCs/>
                              <w:color w:val="012A4C" w:themeColor="text2"/>
                              <w:sz w:val="28"/>
                              <w:szCs w:val="28"/>
                              <w:lang w:val="en-GB"/>
                            </w:rPr>
                            <w:t>Confidentiality</w:t>
                          </w:r>
                          <w:r w:rsidRPr="0040149D">
                            <w:rPr>
                              <w:b/>
                              <w:bCs/>
                              <w:color w:val="012A4C" w:themeColor="text2"/>
                              <w:sz w:val="28"/>
                              <w:szCs w:val="28"/>
                            </w:rPr>
                            <w:t xml:space="preserve"> Agreement</w:t>
                          </w:r>
                        </w:p>
                        <w:p w14:paraId="26965925" w14:textId="77777777" w:rsidR="0092368D" w:rsidRPr="0040149D" w:rsidRDefault="0092368D" w:rsidP="0092368D">
                          <w:pPr>
                            <w:jc w:val="center"/>
                            <w:rPr>
                              <w:color w:val="012A4C" w:themeColor="text2"/>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6D0F9F3" id="_x0000_t202" coordsize="21600,21600" o:spt="202" path="m,l,21600r21600,l21600,xe">
              <v:stroke joinstyle="miter"/>
              <v:path gradientshapeok="t" o:connecttype="rect"/>
            </v:shapetype>
            <v:shape id="_x0000_s1029" type="#_x0000_t202" style="position:absolute;margin-left:148.25pt;margin-top:18.15pt;width:199.45pt;height:31.05pt;z-index:25166028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" strokecolor="#012a4c [3204]" strokeweight="3pt">
              <v:textbox>
                <w:txbxContent>
                  <w:p w14:paraId="5B7EB298" w14:textId="77777777" w:rsidR="0092368D" w:rsidRPr="0040149D" w:rsidRDefault="0092368D" w:rsidP="0092368D">
                    <w:pPr>
                      <w:jc w:val="center"/>
                      <w:rPr>
                        <w:b/>
                        <w:bCs/>
                        <w:color w:val="012A4C" w:themeColor="text2"/>
                        <w:sz w:val="28"/>
                        <w:szCs w:val="28"/>
                        <w:lang w:val="en-GB"/>
                      </w:rPr>
                    </w:pPr>
                    <w:r w:rsidRPr="0040149D">
                      <w:rPr>
                        <w:b/>
                        <w:bCs/>
                        <w:color w:val="012A4C" w:themeColor="text2"/>
                        <w:sz w:val="28"/>
                        <w:szCs w:val="28"/>
                        <w:lang w:val="en-GB"/>
                      </w:rPr>
                      <w:t>Confidentiality</w:t>
                    </w:r>
                    <w:r w:rsidRPr="0040149D">
                      <w:rPr>
                        <w:b/>
                        <w:bCs/>
                        <w:color w:val="012A4C" w:themeColor="text2"/>
                        <w:sz w:val="28"/>
                        <w:szCs w:val="28"/>
                      </w:rPr>
                      <w:t xml:space="preserve"> Agreement</w:t>
                    </w:r>
                  </w:p>
                  <w:p w14:paraId="26965925" w14:textId="77777777" w:rsidR="0092368D" w:rsidRPr="0040149D" w:rsidRDefault="0092368D" w:rsidP="0092368D">
                    <w:pPr>
                      <w:jc w:val="center"/>
                      <w:rPr>
                        <w:color w:val="012A4C" w:themeColor="text2"/>
                      </w:rPr>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085A"/>
    <w:multiLevelType w:val="hybridMultilevel"/>
    <w:tmpl w:val="34F651C0"/>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70F4868"/>
    <w:multiLevelType w:val="multilevel"/>
    <w:tmpl w:val="C82E1F04"/>
    <w:lvl w:ilvl="0">
      <w:start w:val="1"/>
      <w:numFmt w:val="decimal"/>
      <w:pStyle w:val="Overskrift2"/>
      <w:lvlText w:val="%1"/>
      <w:lvlJc w:val="left"/>
      <w:pPr>
        <w:ind w:left="432" w:hanging="432"/>
      </w:pPr>
    </w:lvl>
    <w:lvl w:ilvl="1">
      <w:start w:val="1"/>
      <w:numFmt w:val="decimal"/>
      <w:pStyle w:val="Overskrift3"/>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E8F5E5B"/>
    <w:multiLevelType w:val="hybridMultilevel"/>
    <w:tmpl w:val="5CEA1B2A"/>
    <w:lvl w:ilvl="0" w:tplc="04140019">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E1E2044"/>
    <w:multiLevelType w:val="multilevel"/>
    <w:tmpl w:val="041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1CB2779"/>
    <w:multiLevelType w:val="hybridMultilevel"/>
    <w:tmpl w:val="95D6D2C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51608713">
    <w:abstractNumId w:val="1"/>
  </w:num>
  <w:num w:numId="2" w16cid:durableId="2121680682">
    <w:abstractNumId w:val="1"/>
  </w:num>
  <w:num w:numId="3" w16cid:durableId="333801882">
    <w:abstractNumId w:val="4"/>
  </w:num>
  <w:num w:numId="4" w16cid:durableId="1323924291">
    <w:abstractNumId w:val="1"/>
  </w:num>
  <w:num w:numId="5" w16cid:durableId="151408356">
    <w:abstractNumId w:val="1"/>
  </w:num>
  <w:num w:numId="6" w16cid:durableId="612327260">
    <w:abstractNumId w:val="3"/>
  </w:num>
  <w:num w:numId="7" w16cid:durableId="1096445129">
    <w:abstractNumId w:val="2"/>
  </w:num>
  <w:num w:numId="8" w16cid:durableId="1993212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795"/>
    <w:rsid w:val="0000105F"/>
    <w:rsid w:val="00050697"/>
    <w:rsid w:val="00061213"/>
    <w:rsid w:val="000737B4"/>
    <w:rsid w:val="000B5027"/>
    <w:rsid w:val="000D6455"/>
    <w:rsid w:val="000E07F7"/>
    <w:rsid w:val="001064FF"/>
    <w:rsid w:val="0013469E"/>
    <w:rsid w:val="0019347C"/>
    <w:rsid w:val="001A53F0"/>
    <w:rsid w:val="0020535B"/>
    <w:rsid w:val="00221A5E"/>
    <w:rsid w:val="00287067"/>
    <w:rsid w:val="002A7DDB"/>
    <w:rsid w:val="002B643F"/>
    <w:rsid w:val="002D186A"/>
    <w:rsid w:val="0033333A"/>
    <w:rsid w:val="0038470C"/>
    <w:rsid w:val="003D541F"/>
    <w:rsid w:val="0040149D"/>
    <w:rsid w:val="00436A50"/>
    <w:rsid w:val="004D1E47"/>
    <w:rsid w:val="004F57E8"/>
    <w:rsid w:val="00527AB2"/>
    <w:rsid w:val="00532607"/>
    <w:rsid w:val="00536414"/>
    <w:rsid w:val="005B4093"/>
    <w:rsid w:val="005C134E"/>
    <w:rsid w:val="005E5E12"/>
    <w:rsid w:val="0061221B"/>
    <w:rsid w:val="00624836"/>
    <w:rsid w:val="0064428E"/>
    <w:rsid w:val="006B5277"/>
    <w:rsid w:val="00765A60"/>
    <w:rsid w:val="007C0B98"/>
    <w:rsid w:val="007D32CB"/>
    <w:rsid w:val="007D6F38"/>
    <w:rsid w:val="007F26CC"/>
    <w:rsid w:val="00855489"/>
    <w:rsid w:val="00862D50"/>
    <w:rsid w:val="008F1AFB"/>
    <w:rsid w:val="009001C6"/>
    <w:rsid w:val="00921D1C"/>
    <w:rsid w:val="0092368D"/>
    <w:rsid w:val="00932D99"/>
    <w:rsid w:val="009737F5"/>
    <w:rsid w:val="009A44FB"/>
    <w:rsid w:val="009D319B"/>
    <w:rsid w:val="009F1202"/>
    <w:rsid w:val="00A2060E"/>
    <w:rsid w:val="00A612BA"/>
    <w:rsid w:val="00A961B3"/>
    <w:rsid w:val="00AA04B7"/>
    <w:rsid w:val="00AF1795"/>
    <w:rsid w:val="00B27104"/>
    <w:rsid w:val="00B41240"/>
    <w:rsid w:val="00BA638C"/>
    <w:rsid w:val="00BC0F34"/>
    <w:rsid w:val="00C627EE"/>
    <w:rsid w:val="00CA1CA0"/>
    <w:rsid w:val="00CE7E6A"/>
    <w:rsid w:val="00D00985"/>
    <w:rsid w:val="00D36281"/>
    <w:rsid w:val="00D41989"/>
    <w:rsid w:val="00D8419A"/>
    <w:rsid w:val="00DA19AE"/>
    <w:rsid w:val="00DD5CC3"/>
    <w:rsid w:val="00E5677C"/>
    <w:rsid w:val="00E85314"/>
    <w:rsid w:val="00EC6D6C"/>
    <w:rsid w:val="00F07EC0"/>
    <w:rsid w:val="00F13575"/>
    <w:rsid w:val="00FD0551"/>
    <w:rsid w:val="00FD1B1E"/>
    <w:rsid w:val="0661DBB1"/>
    <w:rsid w:val="09DEB7A8"/>
    <w:rsid w:val="107C259E"/>
    <w:rsid w:val="1CC0AEE1"/>
    <w:rsid w:val="1D5CE91A"/>
    <w:rsid w:val="313EEA27"/>
    <w:rsid w:val="3623B743"/>
    <w:rsid w:val="36639075"/>
    <w:rsid w:val="3967DAC1"/>
    <w:rsid w:val="3B0FE7EB"/>
    <w:rsid w:val="4AD7A349"/>
    <w:rsid w:val="4B257EF2"/>
    <w:rsid w:val="54E2DCF5"/>
    <w:rsid w:val="564B46BC"/>
    <w:rsid w:val="5E59017E"/>
    <w:rsid w:val="5F2905B1"/>
    <w:rsid w:val="64644204"/>
    <w:rsid w:val="651E9A4C"/>
    <w:rsid w:val="69876041"/>
    <w:rsid w:val="6B54D5C4"/>
    <w:rsid w:val="6D3A326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C4E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19A"/>
  </w:style>
  <w:style w:type="paragraph" w:styleId="Overskrift1">
    <w:name w:val="heading 1"/>
    <w:basedOn w:val="Normal"/>
    <w:next w:val="Normal"/>
    <w:link w:val="Overskrift1Tegn"/>
    <w:uiPriority w:val="9"/>
    <w:qFormat/>
    <w:rsid w:val="005E5E12"/>
    <w:pPr>
      <w:keepNext/>
      <w:keepLines/>
      <w:spacing w:before="360" w:after="0"/>
      <w:outlineLvl w:val="0"/>
    </w:pPr>
    <w:rPr>
      <w:rFonts w:asciiTheme="majorHAnsi" w:eastAsiaTheme="majorEastAsia" w:hAnsiTheme="majorHAnsi" w:cstheme="majorBidi"/>
      <w:b/>
      <w:color w:val="001F38" w:themeColor="accent1" w:themeShade="BF"/>
      <w:sz w:val="32"/>
      <w:szCs w:val="32"/>
    </w:rPr>
  </w:style>
  <w:style w:type="paragraph" w:styleId="Overskrift2">
    <w:name w:val="heading 2"/>
    <w:aliases w:val="Kapitel"/>
    <w:basedOn w:val="Overskrift1"/>
    <w:next w:val="Normal"/>
    <w:link w:val="Overskrift2Tegn"/>
    <w:unhideWhenUsed/>
    <w:qFormat/>
    <w:rsid w:val="007C0B98"/>
    <w:pPr>
      <w:keepNext w:val="0"/>
      <w:keepLines w:val="0"/>
      <w:numPr>
        <w:numId w:val="2"/>
      </w:numPr>
      <w:spacing w:before="240" w:after="160"/>
      <w:outlineLvl w:val="1"/>
    </w:pPr>
    <w:rPr>
      <w:rFonts w:asciiTheme="minorHAnsi" w:eastAsiaTheme="minorHAnsi" w:hAnsiTheme="minorHAnsi" w:cstheme="minorBidi"/>
      <w:bCs/>
      <w:color w:val="012A4C" w:themeColor="text2"/>
      <w:kern w:val="0"/>
      <w:sz w:val="24"/>
      <w:szCs w:val="24"/>
      <w:lang w:val="en-GB"/>
      <w14:ligatures w14:val="none"/>
    </w:rPr>
  </w:style>
  <w:style w:type="paragraph" w:styleId="Overskrift3">
    <w:name w:val="heading 3"/>
    <w:basedOn w:val="Overskrift2"/>
    <w:next w:val="Normal"/>
    <w:link w:val="Overskrift3Tegn"/>
    <w:uiPriority w:val="9"/>
    <w:unhideWhenUsed/>
    <w:qFormat/>
    <w:rsid w:val="007C0B98"/>
    <w:pPr>
      <w:numPr>
        <w:ilvl w:val="1"/>
        <w:numId w:val="1"/>
      </w:numPr>
      <w:outlineLvl w:val="2"/>
    </w:pPr>
    <w:rPr>
      <w:color w:val="auto"/>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E5E12"/>
    <w:rPr>
      <w:rFonts w:asciiTheme="majorHAnsi" w:eastAsiaTheme="majorEastAsia" w:hAnsiTheme="majorHAnsi" w:cstheme="majorBidi"/>
      <w:b/>
      <w:color w:val="001F38" w:themeColor="accent1" w:themeShade="BF"/>
      <w:sz w:val="32"/>
      <w:szCs w:val="32"/>
    </w:rPr>
  </w:style>
  <w:style w:type="character" w:customStyle="1" w:styleId="Overskrift2Tegn">
    <w:name w:val="Overskrift 2 Tegn"/>
    <w:aliases w:val="Kapitel Tegn"/>
    <w:basedOn w:val="Standardskriftforavsnitt"/>
    <w:link w:val="Overskrift2"/>
    <w:rsid w:val="007C0B98"/>
    <w:rPr>
      <w:b/>
      <w:bCs/>
      <w:color w:val="012A4C" w:themeColor="text2"/>
      <w:kern w:val="0"/>
      <w:sz w:val="24"/>
      <w:szCs w:val="24"/>
      <w:lang w:val="en-GB"/>
      <w14:ligatures w14:val="none"/>
    </w:rPr>
  </w:style>
  <w:style w:type="character" w:customStyle="1" w:styleId="Overskrift3Tegn">
    <w:name w:val="Overskrift 3 Tegn"/>
    <w:basedOn w:val="Standardskriftforavsnitt"/>
    <w:link w:val="Overskrift3"/>
    <w:uiPriority w:val="9"/>
    <w:rsid w:val="007C0B98"/>
    <w:rPr>
      <w:b/>
      <w:bCs/>
      <w:kern w:val="0"/>
      <w:lang w:val="en-GB"/>
      <w14:ligatures w14:val="none"/>
    </w:rPr>
  </w:style>
  <w:style w:type="paragraph" w:styleId="Tittel">
    <w:name w:val="Title"/>
    <w:basedOn w:val="Normal"/>
    <w:next w:val="Normal"/>
    <w:link w:val="TittelTegn"/>
    <w:uiPriority w:val="10"/>
    <w:qFormat/>
    <w:rsid w:val="0038470C"/>
    <w:pPr>
      <w:spacing w:after="0" w:line="240" w:lineRule="auto"/>
      <w:contextualSpacing/>
    </w:pPr>
    <w:rPr>
      <w:rFonts w:asciiTheme="majorHAnsi" w:eastAsiaTheme="majorEastAsia" w:hAnsiTheme="majorHAnsi" w:cstheme="majorBidi"/>
      <w:b/>
      <w:spacing w:val="-10"/>
      <w:kern w:val="28"/>
      <w:sz w:val="56"/>
      <w:szCs w:val="56"/>
    </w:rPr>
  </w:style>
  <w:style w:type="character" w:customStyle="1" w:styleId="TittelTegn">
    <w:name w:val="Tittel Tegn"/>
    <w:basedOn w:val="Standardskriftforavsnitt"/>
    <w:link w:val="Tittel"/>
    <w:uiPriority w:val="10"/>
    <w:rsid w:val="0038470C"/>
    <w:rPr>
      <w:rFonts w:asciiTheme="majorHAnsi" w:eastAsiaTheme="majorEastAsia" w:hAnsiTheme="majorHAnsi" w:cstheme="majorBidi"/>
      <w:b/>
      <w:spacing w:val="-10"/>
      <w:kern w:val="28"/>
      <w:sz w:val="56"/>
      <w:szCs w:val="56"/>
    </w:rPr>
  </w:style>
  <w:style w:type="paragraph" w:styleId="Brdtekst">
    <w:name w:val="Body Text"/>
    <w:basedOn w:val="Normal"/>
    <w:link w:val="BrdtekstTegn"/>
    <w:qFormat/>
    <w:rsid w:val="00221A5E"/>
    <w:pPr>
      <w:spacing w:after="120" w:line="240" w:lineRule="auto"/>
    </w:pPr>
    <w:rPr>
      <w:rFonts w:ascii="Cambria" w:hAnsi="Cambria"/>
      <w:kern w:val="0"/>
      <w:lang w:val="en-GB"/>
      <w14:ligatures w14:val="none"/>
    </w:rPr>
  </w:style>
  <w:style w:type="character" w:customStyle="1" w:styleId="BrdtekstTegn">
    <w:name w:val="Brødtekst Tegn"/>
    <w:basedOn w:val="Standardskriftforavsnitt"/>
    <w:link w:val="Brdtekst"/>
    <w:rsid w:val="00221A5E"/>
    <w:rPr>
      <w:rFonts w:ascii="Cambria" w:hAnsi="Cambria"/>
      <w:kern w:val="0"/>
      <w:lang w:val="en-GB"/>
      <w14:ligatures w14:val="none"/>
    </w:rPr>
  </w:style>
  <w:style w:type="paragraph" w:styleId="Overskriftforinnholdsfortegnelse">
    <w:name w:val="TOC Heading"/>
    <w:basedOn w:val="Overskrift1"/>
    <w:next w:val="Normal"/>
    <w:uiPriority w:val="39"/>
    <w:unhideWhenUsed/>
    <w:qFormat/>
    <w:rsid w:val="00221A5E"/>
    <w:pPr>
      <w:spacing w:after="160"/>
      <w:outlineLvl w:val="9"/>
    </w:pPr>
    <w:rPr>
      <w:kern w:val="0"/>
      <w:lang w:val="en-GB" w:eastAsia="nb-NO"/>
      <w14:ligatures w14:val="none"/>
    </w:rPr>
  </w:style>
  <w:style w:type="paragraph" w:customStyle="1" w:styleId="Forside">
    <w:name w:val="Forside"/>
    <w:basedOn w:val="Normal"/>
    <w:link w:val="ForsideTegn"/>
    <w:qFormat/>
    <w:rsid w:val="00221A5E"/>
    <w:pPr>
      <w:spacing w:before="120" w:after="120" w:line="300" w:lineRule="atLeast"/>
    </w:pPr>
    <w:rPr>
      <w:rFonts w:ascii="Arial" w:hAnsi="Arial" w:cs="Arial"/>
      <w:b/>
      <w:color w:val="012A4C" w:themeColor="text2"/>
      <w:kern w:val="0"/>
      <w:sz w:val="40"/>
      <w:szCs w:val="40"/>
      <w:lang w:val="en-GB"/>
      <w14:ligatures w14:val="none"/>
    </w:rPr>
  </w:style>
  <w:style w:type="character" w:customStyle="1" w:styleId="ForsideTegn">
    <w:name w:val="Forside Tegn"/>
    <w:basedOn w:val="Standardskriftforavsnitt"/>
    <w:link w:val="Forside"/>
    <w:rsid w:val="00221A5E"/>
    <w:rPr>
      <w:rFonts w:ascii="Arial" w:hAnsi="Arial" w:cs="Arial"/>
      <w:b/>
      <w:color w:val="012A4C" w:themeColor="text2"/>
      <w:kern w:val="0"/>
      <w:sz w:val="40"/>
      <w:szCs w:val="40"/>
      <w:lang w:val="en-GB"/>
      <w14:ligatures w14:val="none"/>
    </w:rPr>
  </w:style>
  <w:style w:type="paragraph" w:styleId="Topptekst">
    <w:name w:val="header"/>
    <w:basedOn w:val="Normal"/>
    <w:link w:val="TopptekstTegn"/>
    <w:uiPriority w:val="99"/>
    <w:unhideWhenUsed/>
    <w:rsid w:val="00B2710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27104"/>
  </w:style>
  <w:style w:type="paragraph" w:styleId="Bunntekst">
    <w:name w:val="footer"/>
    <w:basedOn w:val="Normal"/>
    <w:link w:val="BunntekstTegn"/>
    <w:uiPriority w:val="99"/>
    <w:unhideWhenUsed/>
    <w:rsid w:val="00B2710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27104"/>
  </w:style>
  <w:style w:type="paragraph" w:styleId="Listeavsnitt">
    <w:name w:val="List Paragraph"/>
    <w:basedOn w:val="Normal"/>
    <w:uiPriority w:val="34"/>
    <w:qFormat/>
    <w:rsid w:val="00DD5CC3"/>
    <w:pPr>
      <w:ind w:left="720"/>
      <w:contextualSpacing/>
    </w:p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 w:type="character" w:styleId="Utheving">
    <w:name w:val="Emphasis"/>
    <w:basedOn w:val="Standardskriftforavsnitt"/>
    <w:uiPriority w:val="20"/>
    <w:qFormat/>
    <w:rsid w:val="00061213"/>
    <w:rPr>
      <w:i/>
      <w:iCs/>
    </w:rPr>
  </w:style>
  <w:style w:type="paragraph" w:customStyle="1" w:styleId="mortaga">
    <w:name w:val="mortag_a"/>
    <w:basedOn w:val="Normal"/>
    <w:rsid w:val="00061213"/>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652271">
      <w:bodyDiv w:val="1"/>
      <w:marLeft w:val="0"/>
      <w:marRight w:val="0"/>
      <w:marTop w:val="0"/>
      <w:marBottom w:val="0"/>
      <w:divBdr>
        <w:top w:val="none" w:sz="0" w:space="0" w:color="auto"/>
        <w:left w:val="none" w:sz="0" w:space="0" w:color="auto"/>
        <w:bottom w:val="none" w:sz="0" w:space="0" w:color="auto"/>
        <w:right w:val="none" w:sz="0" w:space="0" w:color="auto"/>
      </w:divBdr>
    </w:div>
    <w:div w:id="147418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DFØ">
      <a:dk1>
        <a:sysClr val="windowText" lastClr="000000"/>
      </a:dk1>
      <a:lt1>
        <a:sysClr val="window" lastClr="FFFFFF"/>
      </a:lt1>
      <a:dk2>
        <a:srgbClr val="012A4C"/>
      </a:dk2>
      <a:lt2>
        <a:srgbClr val="F7F7F7"/>
      </a:lt2>
      <a:accent1>
        <a:srgbClr val="012A4C"/>
      </a:accent1>
      <a:accent2>
        <a:srgbClr val="005B91"/>
      </a:accent2>
      <a:accent3>
        <a:srgbClr val="009FE3"/>
      </a:accent3>
      <a:accent4>
        <a:srgbClr val="9DDDF9"/>
      </a:accent4>
      <a:accent5>
        <a:srgbClr val="A5A5A5"/>
      </a:accent5>
      <a:accent6>
        <a:srgbClr val="4472C4"/>
      </a:accent6>
      <a:hlink>
        <a:srgbClr val="5B9BD5"/>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8EB489-5298-4B51-8C44-D632E11E6208}"/>
</file>

<file path=customXml/itemProps2.xml><?xml version="1.0" encoding="utf-8"?>
<ds:datastoreItem xmlns:ds="http://schemas.openxmlformats.org/officeDocument/2006/customXml" ds:itemID="{55F012F2-A935-4A62-9378-B92DB6C7DF84}"/>
</file>

<file path=customXml/itemProps3.xml><?xml version="1.0" encoding="utf-8"?>
<ds:datastoreItem xmlns:ds="http://schemas.openxmlformats.org/officeDocument/2006/customXml" ds:itemID="{8A075986-F756-4BB0-B8D5-F1AD10802CFB}"/>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852</Words>
  <Characters>4519</Characters>
  <Application>Microsoft Office Word</Application>
  <DocSecurity>0</DocSecurity>
  <Lines>37</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2026-05-21T08:01:00Z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0x01010034553BD812ACDC4C9106A936B74AA8DE</vt:lpwstr>
  </property>
  <property fmtid="{D5CDD505-2E9C-101B-9397-08002B2CF9AE}" pid="4" name="GtProjectPhase">
    <vt:lpwstr/>
  </property>
</Properties>
</file>